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rPr>
        <w:t>关于申报海州区202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度第一批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区级</w:t>
      </w:r>
      <w:r>
        <w:rPr>
          <w:rFonts w:hint="default" w:ascii="Times New Roman" w:hAnsi="Times New Roman" w:eastAsia="方正小标宋简体" w:cs="Times New Roman"/>
          <w:sz w:val="44"/>
          <w:szCs w:val="44"/>
        </w:rPr>
        <w:t>知识产权资助及奖励的通知</w:t>
      </w:r>
    </w:p>
    <w:bookmarkEnd w:id="0"/>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第一批</w:t>
      </w:r>
      <w:r>
        <w:rPr>
          <w:rFonts w:hint="default" w:ascii="Times New Roman" w:hAnsi="Times New Roman" w:eastAsia="仿宋_GB2312" w:cs="Times New Roman"/>
          <w:sz w:val="32"/>
          <w:szCs w:val="32"/>
        </w:rPr>
        <w:t>知识产权资助及奖励申报工作已开始，根据相关政策要求，现将有关事项通知如下：</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3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奖补</w:t>
      </w:r>
      <w:r>
        <w:rPr>
          <w:rFonts w:hint="default" w:ascii="Times New Roman" w:hAnsi="Times New Roman" w:eastAsia="黑体" w:cs="Times New Roman"/>
          <w:sz w:val="32"/>
          <w:szCs w:val="32"/>
        </w:rPr>
        <w:t>对象和项目</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36"/>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奖补对象</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3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在海州区（高新区）范围内依法登记注册，具有独立法人地位的企业事业单位和社会团体及其他组织（以下简称“单位”）。</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36"/>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奖补项目</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支持行业协会、商会、知识产权服务机构和企业单位成立人民调解、商事调解、行业调解等知识产权非诉纠纷解决机构，组建知识产权保护联盟，鼓励与法院建立诉调对接机制。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二、资助标准</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color w:val="FF0000"/>
          <w:sz w:val="32"/>
          <w:szCs w:val="32"/>
          <w:lang w:val="en-US"/>
        </w:rPr>
      </w:pPr>
      <w:r>
        <w:rPr>
          <w:rFonts w:hint="eastAsia" w:ascii="Times New Roman" w:hAnsi="Times New Roman" w:eastAsia="仿宋" w:cs="Times New Roman"/>
          <w:sz w:val="32"/>
          <w:szCs w:val="32"/>
          <w:lang w:val="en-US" w:eastAsia="zh-CN"/>
        </w:rPr>
        <w:t>行业协会、商会、知识产权服务机构和企业单位成立人民调解、商事调解、行业调解等知识产权非诉纠纷解决机构，组建知识产权保护联盟，并为内部成员单位商标发展提供支持的，一次性奖励5万元。</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三、申报程序</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申请人向海州区市场监督管理局提交完整申报材料，经区市场监督管理局审核汇总后报送区财政局共同审定。</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申请人需向区市场监督管理局提供以下材料：</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rPr>
        <w:t>海州区202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第一批</w:t>
      </w:r>
      <w:r>
        <w:rPr>
          <w:rFonts w:hint="eastAsia" w:ascii="Times New Roman" w:hAnsi="Times New Roman" w:eastAsia="仿宋_GB2312" w:cs="Times New Roman"/>
          <w:sz w:val="32"/>
          <w:szCs w:val="32"/>
        </w:rPr>
        <w:t>区级知识产权</w:t>
      </w:r>
      <w:r>
        <w:rPr>
          <w:rFonts w:hint="eastAsia" w:ascii="Times New Roman" w:hAnsi="Times New Roman" w:eastAsia="仿宋_GB2312" w:cs="Times New Roman"/>
          <w:sz w:val="32"/>
          <w:szCs w:val="32"/>
          <w:lang w:val="en-US" w:eastAsia="zh-CN"/>
        </w:rPr>
        <w:t>奖补</w:t>
      </w:r>
      <w:r>
        <w:rPr>
          <w:rFonts w:hint="default" w:ascii="Times New Roman" w:hAnsi="Times New Roman" w:eastAsia="仿宋_GB2312" w:cs="Times New Roman"/>
          <w:sz w:val="32"/>
          <w:szCs w:val="32"/>
        </w:rPr>
        <w:t>资金申请表（附件1）；</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（二）营业执照复印件，机关、事业法人登记证或社团法人登记证复印件；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）信用承诺书（附件2）；</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）其他相关文件、证书等证明材料原件和复印件；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）申请人为单位的，开具发票或者收据，具体要求如下：</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抬头：海州区市场监督管理局</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事由：</w:t>
      </w:r>
      <w:r>
        <w:rPr>
          <w:rFonts w:hint="eastAsia" w:ascii="Times New Roman" w:hAnsi="Times New Roman" w:eastAsia="仿宋_GB2312" w:cs="Times New Roman"/>
          <w:sz w:val="32"/>
          <w:szCs w:val="32"/>
        </w:rPr>
        <w:t>海州区202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第一批</w:t>
      </w:r>
      <w:r>
        <w:rPr>
          <w:rFonts w:hint="eastAsia" w:ascii="Times New Roman" w:hAnsi="Times New Roman" w:eastAsia="仿宋_GB2312" w:cs="Times New Roman"/>
          <w:sz w:val="32"/>
          <w:szCs w:val="32"/>
        </w:rPr>
        <w:t>区级知识产权</w:t>
      </w:r>
      <w:r>
        <w:rPr>
          <w:rFonts w:hint="eastAsia" w:ascii="Times New Roman" w:hAnsi="Times New Roman" w:eastAsia="仿宋_GB2312" w:cs="Times New Roman"/>
          <w:sz w:val="32"/>
          <w:szCs w:val="32"/>
          <w:lang w:val="en-US" w:eastAsia="zh-CN"/>
        </w:rPr>
        <w:t>奖补</w:t>
      </w:r>
      <w:r>
        <w:rPr>
          <w:rFonts w:hint="default" w:ascii="Times New Roman" w:hAnsi="Times New Roman" w:eastAsia="仿宋_GB2312" w:cs="Times New Roman"/>
          <w:sz w:val="32"/>
          <w:szCs w:val="32"/>
        </w:rPr>
        <w:t>资金</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收款方式：转账</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注明金额：申请人的奖补合计总额</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盖单位财务章，签经手人</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背面注明：联系电话、联系人、开户行和账号；</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申请人为个人的，身份证和银行卡复印在同一张A4纸上，写明事由、资助金额、银行卡号、电话，并签名。</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上述各种证件原件经区市场监督管理局查验后退还申请人，申请材料盖章签字后由区市场监督管理局存档备查。</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五、申报时间</w:t>
      </w:r>
      <w:r>
        <w:rPr>
          <w:rFonts w:hint="default" w:ascii="Times New Roman" w:hAnsi="Times New Roman" w:eastAsia="黑体" w:cs="Times New Roman"/>
          <w:sz w:val="32"/>
          <w:szCs w:val="32"/>
        </w:rPr>
        <w:tab/>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请申请人于本通知下发之日起20日内将相关材料送至或寄至海州区郁州南路21号海州区市场监督管理局319办公室。</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联系人：陶嘉   联系电话：85687627  </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w w:val="90"/>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w w:val="90"/>
          <w:sz w:val="32"/>
          <w:szCs w:val="32"/>
        </w:rPr>
        <w:t>海州区202</w:t>
      </w:r>
      <w:r>
        <w:rPr>
          <w:rFonts w:hint="eastAsia" w:ascii="Times New Roman" w:hAnsi="Times New Roman" w:eastAsia="仿宋_GB2312" w:cs="Times New Roman"/>
          <w:w w:val="90"/>
          <w:sz w:val="32"/>
          <w:szCs w:val="32"/>
          <w:lang w:val="en-US" w:eastAsia="zh-CN"/>
        </w:rPr>
        <w:t>4</w:t>
      </w:r>
      <w:r>
        <w:rPr>
          <w:rFonts w:hint="eastAsia" w:ascii="Times New Roman" w:hAnsi="Times New Roman" w:eastAsia="仿宋_GB2312" w:cs="Times New Roman"/>
          <w:w w:val="90"/>
          <w:sz w:val="32"/>
          <w:szCs w:val="32"/>
        </w:rPr>
        <w:t>年度</w:t>
      </w:r>
      <w:r>
        <w:rPr>
          <w:rFonts w:hint="eastAsia" w:ascii="Times New Roman" w:hAnsi="Times New Roman" w:eastAsia="仿宋_GB2312" w:cs="Times New Roman"/>
          <w:w w:val="90"/>
          <w:sz w:val="32"/>
          <w:szCs w:val="32"/>
          <w:lang w:val="en-US" w:eastAsia="zh-CN"/>
        </w:rPr>
        <w:t>第一批</w:t>
      </w:r>
      <w:r>
        <w:rPr>
          <w:rFonts w:hint="eastAsia" w:ascii="Times New Roman" w:hAnsi="Times New Roman" w:eastAsia="仿宋_GB2312" w:cs="Times New Roman"/>
          <w:w w:val="90"/>
          <w:sz w:val="32"/>
          <w:szCs w:val="32"/>
        </w:rPr>
        <w:t>区级知识产权</w:t>
      </w:r>
      <w:r>
        <w:rPr>
          <w:rFonts w:hint="default" w:ascii="Times New Roman" w:hAnsi="Times New Roman" w:eastAsia="仿宋_GB2312" w:cs="Times New Roman"/>
          <w:w w:val="90"/>
          <w:sz w:val="32"/>
          <w:szCs w:val="32"/>
        </w:rPr>
        <w:t>奖补资金申请表</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信用承诺书</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0" w:firstLineChars="15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海州区市场监督管理局</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13</w:t>
      </w:r>
      <w:r>
        <w:rPr>
          <w:rFonts w:hint="default" w:ascii="Times New Roman" w:hAnsi="Times New Roman" w:eastAsia="仿宋_GB2312" w:cs="Times New Roman"/>
          <w:color w:val="000000"/>
          <w:kern w:val="0"/>
          <w:sz w:val="32"/>
          <w:szCs w:val="32"/>
        </w:rPr>
        <w:t>日</w:t>
      </w:r>
    </w:p>
    <w:p>
      <w:pPr>
        <w:widowControl/>
        <w:spacing w:before="100" w:beforeAutospacing="1" w:after="100" w:afterAutospacing="1" w:line="555" w:lineRule="atLeast"/>
        <w:ind w:left="-1" w:leftChars="-171" w:hanging="358" w:hangingChars="112"/>
        <w:jc w:val="left"/>
        <w:rPr>
          <w:rFonts w:hint="eastAsia" w:ascii="黑体" w:hAnsi="黑体" w:eastAsia="黑体" w:cs="黑体"/>
          <w:color w:val="000000"/>
          <w:kern w:val="0"/>
          <w:sz w:val="24"/>
          <w:szCs w:val="24"/>
        </w:rPr>
      </w:pPr>
      <w:r>
        <w:rPr>
          <w:rFonts w:hint="eastAsia" w:ascii="黑体" w:hAnsi="黑体" w:eastAsia="黑体" w:cs="黑体"/>
          <w:color w:val="000000"/>
          <w:kern w:val="0"/>
          <w:sz w:val="32"/>
          <w:szCs w:val="32"/>
        </w:rPr>
        <w:t>附件1</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海州区202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年度</w:t>
      </w:r>
      <w:r>
        <w:rPr>
          <w:rFonts w:hint="eastAsia" w:ascii="方正小标宋简体" w:hAnsi="方正小标宋简体" w:eastAsia="方正小标宋简体" w:cs="方正小标宋简体"/>
          <w:color w:val="000000"/>
          <w:kern w:val="0"/>
          <w:sz w:val="44"/>
          <w:szCs w:val="44"/>
          <w:lang w:val="en-US" w:eastAsia="zh-CN"/>
        </w:rPr>
        <w:t>第一批</w:t>
      </w:r>
      <w:r>
        <w:rPr>
          <w:rFonts w:hint="eastAsia" w:ascii="方正小标宋简体" w:hAnsi="方正小标宋简体" w:eastAsia="方正小标宋简体" w:cs="方正小标宋简体"/>
          <w:color w:val="000000"/>
          <w:kern w:val="0"/>
          <w:sz w:val="44"/>
          <w:szCs w:val="44"/>
        </w:rPr>
        <w:t>区级知识产权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奖补资金申请表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kern w:val="0"/>
          <w:sz w:val="44"/>
          <w:szCs w:val="44"/>
        </w:rPr>
      </w:pPr>
    </w:p>
    <w:tbl>
      <w:tblPr>
        <w:tblStyle w:val="6"/>
        <w:tblW w:w="9030" w:type="dxa"/>
        <w:jc w:val="center"/>
        <w:tblLayout w:type="autofit"/>
        <w:tblCellMar>
          <w:top w:w="15" w:type="dxa"/>
          <w:left w:w="15" w:type="dxa"/>
          <w:bottom w:w="15" w:type="dxa"/>
          <w:right w:w="15" w:type="dxa"/>
        </w:tblCellMar>
      </w:tblPr>
      <w:tblGrid>
        <w:gridCol w:w="1786"/>
        <w:gridCol w:w="3253"/>
        <w:gridCol w:w="1576"/>
        <w:gridCol w:w="2415"/>
      </w:tblGrid>
      <w:tr>
        <w:tblPrEx>
          <w:tblCellMar>
            <w:top w:w="15" w:type="dxa"/>
            <w:left w:w="15" w:type="dxa"/>
            <w:bottom w:w="15" w:type="dxa"/>
            <w:right w:w="15" w:type="dxa"/>
          </w:tblCellMar>
        </w:tblPrEx>
        <w:trPr>
          <w:trHeight w:val="825" w:hRule="atLeast"/>
          <w:jc w:val="center"/>
        </w:trPr>
        <w:tc>
          <w:tcPr>
            <w:tcW w:w="178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奖补项目</w:t>
            </w:r>
          </w:p>
        </w:tc>
        <w:tc>
          <w:tcPr>
            <w:tcW w:w="7244" w:type="dxa"/>
            <w:gridSpan w:val="3"/>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hint="default" w:ascii="Times New Roman" w:hAnsi="Times New Roman" w:eastAsia="仿宋_GB2312" w:cs="Times New Roman"/>
                <w:kern w:val="0"/>
                <w:sz w:val="28"/>
                <w:szCs w:val="28"/>
                <w:lang w:val="en-US"/>
              </w:rPr>
            </w:pPr>
            <w:r>
              <w:rPr>
                <w:rFonts w:hint="eastAsia" w:ascii="Times New Roman" w:hAnsi="Times New Roman" w:eastAsia="仿宋_GB2312" w:cs="Times New Roman"/>
                <w:kern w:val="0"/>
                <w:sz w:val="28"/>
                <w:szCs w:val="28"/>
                <w:lang w:val="en-US" w:eastAsia="zh-CN"/>
              </w:rPr>
              <w:t>行业协会、商会等非诉纠纷解决机构成立保护联盟并为成员单位商标发展提供支持</w:t>
            </w:r>
          </w:p>
        </w:tc>
      </w:tr>
      <w:tr>
        <w:tblPrEx>
          <w:tblCellMar>
            <w:top w:w="15" w:type="dxa"/>
            <w:left w:w="15" w:type="dxa"/>
            <w:bottom w:w="15" w:type="dxa"/>
            <w:right w:w="15" w:type="dxa"/>
          </w:tblCellMar>
        </w:tblPrEx>
        <w:trPr>
          <w:trHeight w:val="675" w:hRule="atLeast"/>
          <w:jc w:val="center"/>
        </w:trPr>
        <w:tc>
          <w:tcPr>
            <w:tcW w:w="1786"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申请人</w:t>
            </w:r>
          </w:p>
        </w:tc>
        <w:tc>
          <w:tcPr>
            <w:tcW w:w="7244"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rPr>
                <w:rFonts w:hint="default" w:ascii="Times New Roman" w:hAnsi="Times New Roman" w:eastAsia="仿宋_GB2312" w:cs="Times New Roman"/>
                <w:kern w:val="0"/>
                <w:sz w:val="28"/>
                <w:szCs w:val="28"/>
              </w:rPr>
            </w:pPr>
          </w:p>
        </w:tc>
      </w:tr>
      <w:tr>
        <w:tblPrEx>
          <w:tblCellMar>
            <w:top w:w="15" w:type="dxa"/>
            <w:left w:w="15" w:type="dxa"/>
            <w:bottom w:w="15" w:type="dxa"/>
            <w:right w:w="15" w:type="dxa"/>
          </w:tblCellMar>
        </w:tblPrEx>
        <w:trPr>
          <w:trHeight w:val="675" w:hRule="atLeast"/>
          <w:jc w:val="center"/>
        </w:trPr>
        <w:tc>
          <w:tcPr>
            <w:tcW w:w="1786"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申请金额</w:t>
            </w:r>
          </w:p>
        </w:tc>
        <w:tc>
          <w:tcPr>
            <w:tcW w:w="7244"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 xml:space="preserve">伍万元整             </w:t>
            </w:r>
            <w:r>
              <w:rPr>
                <w:rFonts w:hint="default" w:ascii="Times New Roman" w:hAnsi="Times New Roman" w:eastAsia="仿宋_GB2312" w:cs="Times New Roman"/>
                <w:kern w:val="0"/>
                <w:sz w:val="28"/>
                <w:szCs w:val="28"/>
              </w:rPr>
              <w:t>（填写资助金额总额）</w:t>
            </w:r>
          </w:p>
        </w:tc>
      </w:tr>
      <w:tr>
        <w:tblPrEx>
          <w:tblCellMar>
            <w:top w:w="15" w:type="dxa"/>
            <w:left w:w="15" w:type="dxa"/>
            <w:bottom w:w="15" w:type="dxa"/>
            <w:right w:w="15" w:type="dxa"/>
          </w:tblCellMar>
        </w:tblPrEx>
        <w:trPr>
          <w:trHeight w:val="675" w:hRule="atLeast"/>
          <w:jc w:val="center"/>
        </w:trPr>
        <w:tc>
          <w:tcPr>
            <w:tcW w:w="1786"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申请人地址</w:t>
            </w:r>
          </w:p>
        </w:tc>
        <w:tc>
          <w:tcPr>
            <w:tcW w:w="7244"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rPr>
                <w:rFonts w:hint="default" w:ascii="Times New Roman" w:hAnsi="Times New Roman" w:eastAsia="仿宋_GB2312" w:cs="Times New Roman"/>
                <w:kern w:val="0"/>
                <w:sz w:val="28"/>
                <w:szCs w:val="28"/>
              </w:rPr>
            </w:pPr>
          </w:p>
        </w:tc>
      </w:tr>
      <w:tr>
        <w:tblPrEx>
          <w:tblCellMar>
            <w:top w:w="15" w:type="dxa"/>
            <w:left w:w="15" w:type="dxa"/>
            <w:bottom w:w="15" w:type="dxa"/>
            <w:right w:w="15" w:type="dxa"/>
          </w:tblCellMar>
        </w:tblPrEx>
        <w:trPr>
          <w:trHeight w:val="675" w:hRule="atLeast"/>
          <w:jc w:val="center"/>
        </w:trPr>
        <w:tc>
          <w:tcPr>
            <w:tcW w:w="1786"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联系人</w:t>
            </w:r>
          </w:p>
        </w:tc>
        <w:tc>
          <w:tcPr>
            <w:tcW w:w="3253"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rPr>
                <w:rFonts w:hint="default" w:ascii="Times New Roman" w:hAnsi="Times New Roman" w:eastAsia="仿宋_GB2312" w:cs="Times New Roman"/>
                <w:kern w:val="0"/>
                <w:sz w:val="28"/>
                <w:szCs w:val="28"/>
              </w:rPr>
            </w:pPr>
          </w:p>
        </w:tc>
        <w:tc>
          <w:tcPr>
            <w:tcW w:w="1576" w:type="dxa"/>
            <w:tcBorders>
              <w:top w:val="nil"/>
              <w:left w:val="nil"/>
              <w:bottom w:val="single" w:color="000000" w:sz="6" w:space="0"/>
              <w:right w:val="single" w:color="000000" w:sz="6" w:space="0"/>
            </w:tcBorders>
            <w:vAlign w:val="center"/>
          </w:tcPr>
          <w:p>
            <w:pPr>
              <w:widowControl/>
              <w:spacing w:before="100" w:beforeAutospacing="1" w:after="100" w:afterAutospacing="1" w:line="360" w:lineRule="atLeast"/>
              <w:ind w:firstLine="140" w:firstLineChars="5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w:t>
            </w:r>
          </w:p>
        </w:tc>
        <w:tc>
          <w:tcPr>
            <w:tcW w:w="2415" w:type="dxa"/>
            <w:tcBorders>
              <w:top w:val="nil"/>
              <w:left w:val="nil"/>
              <w:bottom w:val="single" w:color="000000" w:sz="6" w:space="0"/>
              <w:right w:val="single" w:color="000000" w:sz="6" w:space="0"/>
            </w:tcBorders>
            <w:vAlign w:val="center"/>
          </w:tcPr>
          <w:p>
            <w:pPr>
              <w:widowControl/>
              <w:spacing w:before="100" w:beforeAutospacing="1" w:after="100" w:afterAutospacing="1" w:line="360" w:lineRule="atLeast"/>
              <w:rPr>
                <w:rFonts w:hint="default" w:ascii="Times New Roman" w:hAnsi="Times New Roman" w:eastAsia="仿宋_GB2312" w:cs="Times New Roman"/>
                <w:kern w:val="0"/>
                <w:sz w:val="28"/>
                <w:szCs w:val="28"/>
              </w:rPr>
            </w:pPr>
          </w:p>
        </w:tc>
      </w:tr>
      <w:tr>
        <w:tblPrEx>
          <w:tblCellMar>
            <w:top w:w="15" w:type="dxa"/>
            <w:left w:w="15" w:type="dxa"/>
            <w:bottom w:w="15" w:type="dxa"/>
            <w:right w:w="15" w:type="dxa"/>
          </w:tblCellMar>
        </w:tblPrEx>
        <w:trPr>
          <w:trHeight w:val="675" w:hRule="atLeast"/>
          <w:jc w:val="center"/>
        </w:trPr>
        <w:tc>
          <w:tcPr>
            <w:tcW w:w="1786"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开户行</w:t>
            </w:r>
          </w:p>
        </w:tc>
        <w:tc>
          <w:tcPr>
            <w:tcW w:w="3253"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hint="default" w:ascii="Times New Roman" w:hAnsi="Times New Roman" w:eastAsia="仿宋_GB2312" w:cs="Times New Roman"/>
                <w:kern w:val="0"/>
                <w:sz w:val="28"/>
                <w:szCs w:val="28"/>
              </w:rPr>
            </w:pPr>
          </w:p>
        </w:tc>
        <w:tc>
          <w:tcPr>
            <w:tcW w:w="1576" w:type="dxa"/>
            <w:tcBorders>
              <w:top w:val="nil"/>
              <w:left w:val="nil"/>
              <w:bottom w:val="single" w:color="000000" w:sz="6" w:space="0"/>
              <w:right w:val="single" w:color="000000" w:sz="6" w:space="0"/>
            </w:tcBorders>
            <w:vAlign w:val="center"/>
          </w:tcPr>
          <w:p>
            <w:pPr>
              <w:widowControl/>
              <w:ind w:firstLine="140" w:firstLineChars="5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银行账号</w:t>
            </w:r>
          </w:p>
        </w:tc>
        <w:tc>
          <w:tcPr>
            <w:tcW w:w="2415" w:type="dxa"/>
            <w:tcBorders>
              <w:top w:val="nil"/>
              <w:left w:val="nil"/>
              <w:bottom w:val="single" w:color="000000" w:sz="6" w:space="0"/>
              <w:right w:val="single" w:color="000000" w:sz="6" w:space="0"/>
            </w:tcBorders>
            <w:vAlign w:val="center"/>
          </w:tcPr>
          <w:p>
            <w:pPr>
              <w:widowControl/>
              <w:jc w:val="left"/>
              <w:rPr>
                <w:rFonts w:hint="default" w:ascii="Times New Roman" w:hAnsi="Times New Roman" w:eastAsia="仿宋_GB2312" w:cs="Times New Roman"/>
                <w:kern w:val="0"/>
                <w:sz w:val="28"/>
                <w:szCs w:val="28"/>
              </w:rPr>
            </w:pPr>
          </w:p>
        </w:tc>
      </w:tr>
      <w:tr>
        <w:tblPrEx>
          <w:tblCellMar>
            <w:top w:w="15" w:type="dxa"/>
            <w:left w:w="15" w:type="dxa"/>
            <w:bottom w:w="15" w:type="dxa"/>
            <w:right w:w="15" w:type="dxa"/>
          </w:tblCellMar>
        </w:tblPrEx>
        <w:trPr>
          <w:trHeight w:val="2075" w:hRule="atLeast"/>
          <w:jc w:val="center"/>
        </w:trPr>
        <w:tc>
          <w:tcPr>
            <w:tcW w:w="1786"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申请人</w:t>
            </w:r>
          </w:p>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签</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字</w:t>
            </w:r>
          </w:p>
        </w:tc>
        <w:tc>
          <w:tcPr>
            <w:tcW w:w="7244"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个人</w:t>
            </w:r>
          </w:p>
          <w:p>
            <w:pPr>
              <w:widowControl/>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w:t>
            </w:r>
          </w:p>
        </w:tc>
      </w:tr>
      <w:tr>
        <w:tblPrEx>
          <w:tblCellMar>
            <w:top w:w="15" w:type="dxa"/>
            <w:left w:w="15" w:type="dxa"/>
            <w:bottom w:w="15" w:type="dxa"/>
            <w:right w:w="15" w:type="dxa"/>
          </w:tblCellMar>
        </w:tblPrEx>
        <w:trPr>
          <w:trHeight w:val="2482" w:hRule="atLeast"/>
          <w:jc w:val="center"/>
        </w:trPr>
        <w:tc>
          <w:tcPr>
            <w:tcW w:w="178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Times New Roman" w:hAnsi="Times New Roman" w:eastAsia="仿宋_GB2312" w:cs="Times New Roman"/>
                <w:kern w:val="0"/>
                <w:sz w:val="28"/>
                <w:szCs w:val="28"/>
              </w:rPr>
            </w:pPr>
          </w:p>
        </w:tc>
        <w:tc>
          <w:tcPr>
            <w:tcW w:w="7244" w:type="dxa"/>
            <w:gridSpan w:val="3"/>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atLeas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w:t>
            </w:r>
          </w:p>
          <w:p>
            <w:pPr>
              <w:widowControl/>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申请（盖章）              法定代表人签字盖章：</w:t>
            </w:r>
          </w:p>
        </w:tc>
      </w:tr>
    </w:tbl>
    <w:p>
      <w:pPr>
        <w:widowControl/>
        <w:spacing w:before="100" w:beforeAutospacing="1" w:after="100" w:afterAutospacing="1" w:line="560" w:lineRule="exact"/>
        <w:jc w:val="left"/>
        <w:rPr>
          <w:rFonts w:hint="default" w:ascii="Times New Roman" w:hAnsi="Times New Roman" w:eastAsia="仿宋_GB2312" w:cs="Times New Roman"/>
          <w:color w:val="000000"/>
          <w:kern w:val="0"/>
          <w:sz w:val="32"/>
          <w:szCs w:val="32"/>
        </w:rPr>
        <w:sectPr>
          <w:footerReference r:id="rId3" w:type="default"/>
          <w:footerReference r:id="rId4" w:type="even"/>
          <w:pgSz w:w="11906" w:h="16838"/>
          <w:pgMar w:top="1440" w:right="1797" w:bottom="1440" w:left="1797" w:header="851" w:footer="992" w:gutter="0"/>
          <w:cols w:space="425" w:num="1"/>
          <w:docGrid w:type="lines" w:linePitch="312" w:charSpace="0"/>
        </w:sectPr>
      </w:pPr>
    </w:p>
    <w:p>
      <w:pPr>
        <w:widowControl/>
        <w:spacing w:before="100" w:beforeAutospacing="1" w:after="100" w:afterAutospacing="1" w:line="555" w:lineRule="atLeast"/>
        <w:jc w:val="left"/>
        <w:rPr>
          <w:rFonts w:hint="default" w:ascii="Times New Roman" w:hAnsi="Times New Roman" w:eastAsia="仿宋_GB2312" w:cs="Times New Roman"/>
          <w:color w:val="000000"/>
          <w:kern w:val="0"/>
          <w:sz w:val="32"/>
          <w:szCs w:val="32"/>
        </w:rPr>
      </w:pPr>
      <w:r>
        <w:rPr>
          <w:rFonts w:hint="eastAsia" w:ascii="黑体" w:hAnsi="黑体" w:eastAsia="黑体" w:cs="黑体"/>
          <w:color w:val="000000"/>
          <w:kern w:val="0"/>
          <w:sz w:val="32"/>
          <w:szCs w:val="32"/>
        </w:rPr>
        <w:t>附件2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信用承诺书</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本单位（本人）已知晓《连云港市社会法人和自然人失信惩戒办法（试行）》，并郑重承诺如下：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本单位（本人）近三年信用状况良好，无严重失信行为；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向海州区市场监督管理局提供的各类资料，均符合国家法律法规和政策要求，真实、有效，无任何伪造</w:t>
      </w:r>
      <w:r>
        <w:rPr>
          <w:rFonts w:hint="eastAsia" w:ascii="Times New Roman" w:hAnsi="Times New Roman" w:eastAsia="仿宋_GB2312" w:cs="Times New Roman"/>
          <w:sz w:val="32"/>
          <w:szCs w:val="32"/>
          <w:lang w:eastAsia="zh-CN"/>
        </w:rPr>
        <w:t>篡改</w:t>
      </w:r>
      <w:r>
        <w:rPr>
          <w:rFonts w:hint="default" w:ascii="Times New Roman" w:hAnsi="Times New Roman" w:eastAsia="仿宋_GB2312" w:cs="Times New Roman"/>
          <w:sz w:val="32"/>
          <w:szCs w:val="32"/>
        </w:rPr>
        <w:t>和虚假成分；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如有虚假和失信行为，我单位及相关责任人（本人）愿意承担相关法律责任，同意有关主管部门将相关失信信息记入公共信用信息系统。严重失信的，同意在相关政府门户网站公开。</w:t>
      </w:r>
    </w:p>
    <w:p>
      <w:pPr>
        <w:spacing w:line="560" w:lineRule="exac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承诺人（法定代表人）：</w:t>
      </w:r>
    </w:p>
    <w:p>
      <w:pPr>
        <w:spacing w:line="56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（公章）</w:t>
      </w:r>
    </w:p>
    <w:p>
      <w:pPr>
        <w:spacing w:line="560" w:lineRule="exact"/>
        <w:ind w:right="640"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58EB55-FF57-4939-8D3D-C1F05801C9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D72B1D-5F10-4290-A79F-D0B78D3D9537}"/>
  </w:font>
  <w:font w:name="方正小标宋简体">
    <w:panose1 w:val="03000509000000000000"/>
    <w:charset w:val="86"/>
    <w:family w:val="auto"/>
    <w:pitch w:val="default"/>
    <w:sig w:usb0="00000001" w:usb1="080E0000" w:usb2="00000000" w:usb3="00000000" w:csb0="00040000" w:csb1="00000000"/>
    <w:embedRegular r:id="rId3" w:fontKey="{E1C7E663-76B3-474E-B8C8-26F2F8A9E64E}"/>
  </w:font>
  <w:font w:name="仿宋_GB2312">
    <w:panose1 w:val="02010609030101010101"/>
    <w:charset w:val="86"/>
    <w:family w:val="modern"/>
    <w:pitch w:val="default"/>
    <w:sig w:usb0="00000001" w:usb1="080E0000" w:usb2="00000000" w:usb3="00000000" w:csb0="00040000" w:csb1="00000000"/>
    <w:embedRegular r:id="rId4" w:fontKey="{D654899B-CBF9-4914-9077-EFDE0EDDFBDD}"/>
  </w:font>
  <w:font w:name="楷体_GB2312">
    <w:panose1 w:val="02010609030101010101"/>
    <w:charset w:val="86"/>
    <w:family w:val="auto"/>
    <w:pitch w:val="default"/>
    <w:sig w:usb0="00000001" w:usb1="080E0000" w:usb2="00000000" w:usb3="00000000" w:csb0="00040000" w:csb1="00000000"/>
    <w:embedRegular r:id="rId5" w:fontKey="{87B94CBC-6D2D-4AFA-8E6D-A5CCF869D779}"/>
  </w:font>
  <w:font w:name="仿宋">
    <w:panose1 w:val="02010609060101010101"/>
    <w:charset w:val="86"/>
    <w:family w:val="auto"/>
    <w:pitch w:val="default"/>
    <w:sig w:usb0="800002BF" w:usb1="38CF7CFA" w:usb2="00000016" w:usb3="00000000" w:csb0="00040001" w:csb1="00000000"/>
    <w:embedRegular r:id="rId6" w:fontKey="{CBBF7B6A-9FD1-416C-81B9-65FEC20283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TA4NGFkNjVhZGQzZTI5YmIwMWVkODFkMzZkMzgifQ=="/>
  </w:docVars>
  <w:rsids>
    <w:rsidRoot w:val="00EB6219"/>
    <w:rsid w:val="00000219"/>
    <w:rsid w:val="0000174D"/>
    <w:rsid w:val="000233DC"/>
    <w:rsid w:val="00044E30"/>
    <w:rsid w:val="0005738A"/>
    <w:rsid w:val="00065669"/>
    <w:rsid w:val="000727E8"/>
    <w:rsid w:val="00083A1B"/>
    <w:rsid w:val="000E2543"/>
    <w:rsid w:val="000E5696"/>
    <w:rsid w:val="000F5E5E"/>
    <w:rsid w:val="00111260"/>
    <w:rsid w:val="0012399C"/>
    <w:rsid w:val="00130517"/>
    <w:rsid w:val="00134729"/>
    <w:rsid w:val="001476F2"/>
    <w:rsid w:val="00154291"/>
    <w:rsid w:val="00191F7E"/>
    <w:rsid w:val="001A38B1"/>
    <w:rsid w:val="002152A5"/>
    <w:rsid w:val="0021682B"/>
    <w:rsid w:val="00216EA7"/>
    <w:rsid w:val="00221E14"/>
    <w:rsid w:val="00224F91"/>
    <w:rsid w:val="00272201"/>
    <w:rsid w:val="00280811"/>
    <w:rsid w:val="0029028B"/>
    <w:rsid w:val="00291FCB"/>
    <w:rsid w:val="002929B9"/>
    <w:rsid w:val="002952E5"/>
    <w:rsid w:val="002C5272"/>
    <w:rsid w:val="002C7A7E"/>
    <w:rsid w:val="002E6B66"/>
    <w:rsid w:val="002F5B0B"/>
    <w:rsid w:val="00322923"/>
    <w:rsid w:val="00330A22"/>
    <w:rsid w:val="003315DE"/>
    <w:rsid w:val="00341712"/>
    <w:rsid w:val="003602C1"/>
    <w:rsid w:val="003627CB"/>
    <w:rsid w:val="00371B5A"/>
    <w:rsid w:val="003729C4"/>
    <w:rsid w:val="00374D3D"/>
    <w:rsid w:val="00386CB0"/>
    <w:rsid w:val="003A2A71"/>
    <w:rsid w:val="003F064F"/>
    <w:rsid w:val="003F3C5A"/>
    <w:rsid w:val="003F4252"/>
    <w:rsid w:val="00402EFF"/>
    <w:rsid w:val="00411EB5"/>
    <w:rsid w:val="0043544D"/>
    <w:rsid w:val="00453105"/>
    <w:rsid w:val="00454FD6"/>
    <w:rsid w:val="00485492"/>
    <w:rsid w:val="00487FBB"/>
    <w:rsid w:val="004A4E34"/>
    <w:rsid w:val="004C10D2"/>
    <w:rsid w:val="004C2EB7"/>
    <w:rsid w:val="004F45A8"/>
    <w:rsid w:val="005002FB"/>
    <w:rsid w:val="00510342"/>
    <w:rsid w:val="0055268B"/>
    <w:rsid w:val="005557E1"/>
    <w:rsid w:val="00555F74"/>
    <w:rsid w:val="0057105D"/>
    <w:rsid w:val="00595578"/>
    <w:rsid w:val="005A61B2"/>
    <w:rsid w:val="005B192B"/>
    <w:rsid w:val="005D7407"/>
    <w:rsid w:val="005D7B5C"/>
    <w:rsid w:val="00601815"/>
    <w:rsid w:val="00624254"/>
    <w:rsid w:val="0065348B"/>
    <w:rsid w:val="00654712"/>
    <w:rsid w:val="00654BF7"/>
    <w:rsid w:val="00660163"/>
    <w:rsid w:val="00666BFF"/>
    <w:rsid w:val="00681310"/>
    <w:rsid w:val="006829B2"/>
    <w:rsid w:val="00687BC4"/>
    <w:rsid w:val="00687E9B"/>
    <w:rsid w:val="0069119F"/>
    <w:rsid w:val="0069360C"/>
    <w:rsid w:val="00694B88"/>
    <w:rsid w:val="006978F3"/>
    <w:rsid w:val="006C7042"/>
    <w:rsid w:val="006E3C44"/>
    <w:rsid w:val="00715F48"/>
    <w:rsid w:val="00773259"/>
    <w:rsid w:val="00776253"/>
    <w:rsid w:val="00782D42"/>
    <w:rsid w:val="00790A96"/>
    <w:rsid w:val="007916F4"/>
    <w:rsid w:val="008057D9"/>
    <w:rsid w:val="00825CF9"/>
    <w:rsid w:val="00847492"/>
    <w:rsid w:val="008518F8"/>
    <w:rsid w:val="00854CDA"/>
    <w:rsid w:val="008618C6"/>
    <w:rsid w:val="008621DF"/>
    <w:rsid w:val="00873989"/>
    <w:rsid w:val="00873EE9"/>
    <w:rsid w:val="00880971"/>
    <w:rsid w:val="0088635C"/>
    <w:rsid w:val="008A0F65"/>
    <w:rsid w:val="008B1CD4"/>
    <w:rsid w:val="008C453B"/>
    <w:rsid w:val="008C6EE5"/>
    <w:rsid w:val="008D4824"/>
    <w:rsid w:val="008E70E6"/>
    <w:rsid w:val="008F7939"/>
    <w:rsid w:val="009210DC"/>
    <w:rsid w:val="00927A0E"/>
    <w:rsid w:val="00930B90"/>
    <w:rsid w:val="00947F1E"/>
    <w:rsid w:val="00955BA1"/>
    <w:rsid w:val="009576DC"/>
    <w:rsid w:val="0096163B"/>
    <w:rsid w:val="009741EA"/>
    <w:rsid w:val="00976DDC"/>
    <w:rsid w:val="009925F2"/>
    <w:rsid w:val="009B0CF0"/>
    <w:rsid w:val="009B722E"/>
    <w:rsid w:val="009C6EBC"/>
    <w:rsid w:val="009E2571"/>
    <w:rsid w:val="009F0166"/>
    <w:rsid w:val="009F5C5A"/>
    <w:rsid w:val="00A22257"/>
    <w:rsid w:val="00A52163"/>
    <w:rsid w:val="00A7151C"/>
    <w:rsid w:val="00A77564"/>
    <w:rsid w:val="00AC727E"/>
    <w:rsid w:val="00AE6B0B"/>
    <w:rsid w:val="00AF189A"/>
    <w:rsid w:val="00AF2393"/>
    <w:rsid w:val="00B3002F"/>
    <w:rsid w:val="00B361F9"/>
    <w:rsid w:val="00B51B6A"/>
    <w:rsid w:val="00B52E97"/>
    <w:rsid w:val="00B558A6"/>
    <w:rsid w:val="00B55F92"/>
    <w:rsid w:val="00B74A7A"/>
    <w:rsid w:val="00B76409"/>
    <w:rsid w:val="00BA53BE"/>
    <w:rsid w:val="00BB30CB"/>
    <w:rsid w:val="00BC59EC"/>
    <w:rsid w:val="00BC6681"/>
    <w:rsid w:val="00C003E4"/>
    <w:rsid w:val="00C03D77"/>
    <w:rsid w:val="00C068AE"/>
    <w:rsid w:val="00C443D4"/>
    <w:rsid w:val="00C46E0A"/>
    <w:rsid w:val="00C57919"/>
    <w:rsid w:val="00D04D50"/>
    <w:rsid w:val="00D400E8"/>
    <w:rsid w:val="00D55BA3"/>
    <w:rsid w:val="00D74CB9"/>
    <w:rsid w:val="00D8614C"/>
    <w:rsid w:val="00D9015C"/>
    <w:rsid w:val="00D9237F"/>
    <w:rsid w:val="00DA6C9A"/>
    <w:rsid w:val="00DC313E"/>
    <w:rsid w:val="00DC3214"/>
    <w:rsid w:val="00DD1232"/>
    <w:rsid w:val="00DD658F"/>
    <w:rsid w:val="00DE1B85"/>
    <w:rsid w:val="00DE643E"/>
    <w:rsid w:val="00E071D9"/>
    <w:rsid w:val="00E21158"/>
    <w:rsid w:val="00E2375A"/>
    <w:rsid w:val="00E24FEE"/>
    <w:rsid w:val="00E36034"/>
    <w:rsid w:val="00E44AB3"/>
    <w:rsid w:val="00E50385"/>
    <w:rsid w:val="00E55E33"/>
    <w:rsid w:val="00E71706"/>
    <w:rsid w:val="00E76A16"/>
    <w:rsid w:val="00E84ABE"/>
    <w:rsid w:val="00E90BFC"/>
    <w:rsid w:val="00EA70E7"/>
    <w:rsid w:val="00EB32FD"/>
    <w:rsid w:val="00EB6219"/>
    <w:rsid w:val="00ED454A"/>
    <w:rsid w:val="00ED7DC0"/>
    <w:rsid w:val="00EE55AC"/>
    <w:rsid w:val="00F03955"/>
    <w:rsid w:val="00F11AE2"/>
    <w:rsid w:val="00F13080"/>
    <w:rsid w:val="00F25F19"/>
    <w:rsid w:val="00F277D4"/>
    <w:rsid w:val="00F415CF"/>
    <w:rsid w:val="00F45476"/>
    <w:rsid w:val="00F6149E"/>
    <w:rsid w:val="00F745F3"/>
    <w:rsid w:val="00F81C2F"/>
    <w:rsid w:val="00F9617D"/>
    <w:rsid w:val="00FA2F4A"/>
    <w:rsid w:val="00FA3E10"/>
    <w:rsid w:val="00FE2A11"/>
    <w:rsid w:val="00FE575A"/>
    <w:rsid w:val="00FF3D75"/>
    <w:rsid w:val="05121E5F"/>
    <w:rsid w:val="0E37143B"/>
    <w:rsid w:val="0F485059"/>
    <w:rsid w:val="19CD33BD"/>
    <w:rsid w:val="1C6A2129"/>
    <w:rsid w:val="209854B7"/>
    <w:rsid w:val="28A56A74"/>
    <w:rsid w:val="35420A41"/>
    <w:rsid w:val="410C1B6E"/>
    <w:rsid w:val="4B93739B"/>
    <w:rsid w:val="5F4D50E3"/>
    <w:rsid w:val="61AE6DDB"/>
    <w:rsid w:val="6DC2450B"/>
    <w:rsid w:val="6DF826BE"/>
    <w:rsid w:val="7B6C46EB"/>
    <w:rsid w:val="7C7A4B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iPriority w:val="99"/>
    <w:pPr>
      <w:ind w:left="100" w:leftChars="2500"/>
    </w:p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bCs/>
    </w:rPr>
  </w:style>
  <w:style w:type="character" w:customStyle="1" w:styleId="9">
    <w:name w:val="页眉 Char"/>
    <w:basedOn w:val="7"/>
    <w:link w:val="4"/>
    <w:autoRedefine/>
    <w:semiHidden/>
    <w:locked/>
    <w:uiPriority w:val="99"/>
    <w:rPr>
      <w:rFonts w:cs="Times New Roman"/>
      <w:sz w:val="18"/>
      <w:szCs w:val="18"/>
    </w:rPr>
  </w:style>
  <w:style w:type="character" w:customStyle="1" w:styleId="10">
    <w:name w:val="页脚 Char"/>
    <w:basedOn w:val="7"/>
    <w:link w:val="3"/>
    <w:autoRedefine/>
    <w:qFormat/>
    <w:locked/>
    <w:uiPriority w:val="99"/>
    <w:rPr>
      <w:rFonts w:cs="Times New Roman"/>
      <w:sz w:val="18"/>
      <w:szCs w:val="18"/>
    </w:rPr>
  </w:style>
  <w:style w:type="character" w:customStyle="1" w:styleId="11">
    <w:name w:val="日期 Char"/>
    <w:basedOn w:val="7"/>
    <w:link w:val="2"/>
    <w:semiHidden/>
    <w:qFormat/>
    <w:locked/>
    <w:uiPriority w:val="99"/>
    <w:rPr>
      <w:rFonts w:cs="Times New Roman"/>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Company>
  <Pages>4</Pages>
  <Words>246</Words>
  <Characters>1408</Characters>
  <Lines>11</Lines>
  <Paragraphs>3</Paragraphs>
  <TotalTime>4</TotalTime>
  <ScaleCrop>false</ScaleCrop>
  <LinksUpToDate>false</LinksUpToDate>
  <CharactersWithSpaces>1651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2022-08-18T07:59:00Z</dcterms:created>
  <dc:creator>CH</dc:creator>
  <cp:lastModifiedBy>陆慧</cp:lastModifiedBy>
  <cp:lastPrinted>2019-06-11T03:21:00Z</cp:lastPrinted>
  <dcterms:modified xsi:type="dcterms:W3CDTF">2024-05-13T00:52:55Z</dcterms:modified>
  <dc:title>连知发﹝2019﹞1号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1F1F53AB340E4158A4A100DABECEC7BA_13</vt:lpwstr>
  </property>
</Properties>
</file>