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9EC4D">
      <w:pPr>
        <w:jc w:val="both"/>
        <w:rPr>
          <w:rFonts w:hint="eastAsia" w:ascii="方正小标宋_GBK" w:hAnsi="方正小标宋_GBK" w:eastAsia="方正小标宋_GBK" w:cs="方正小标宋_GBK"/>
          <w:sz w:val="36"/>
          <w:szCs w:val="36"/>
          <w:lang w:val="en-US" w:eastAsia="zh-CN"/>
        </w:rPr>
      </w:pPr>
    </w:p>
    <w:p w14:paraId="14B5E582">
      <w:pPr>
        <w:jc w:val="center"/>
        <w:rPr>
          <w:rFonts w:hint="eastAsia" w:ascii="方正小标宋_GBK" w:hAnsi="方正小标宋_GBK" w:eastAsia="方正小标宋_GBK" w:cs="方正小标宋_GBK"/>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江苏国信连云港发电有限公司工业固体废物资源综合利用评价结果汇总表</w:t>
      </w:r>
      <w:bookmarkEnd w:id="0"/>
    </w:p>
    <w:p w14:paraId="283ED40E">
      <w:pPr>
        <w:jc w:val="center"/>
        <w:rPr>
          <w:rFonts w:hint="eastAsia" w:ascii="方正小标宋_GBK" w:hAnsi="方正小标宋_GBK" w:eastAsia="方正小标宋_GBK" w:cs="方正小标宋_GBK"/>
          <w:sz w:val="36"/>
          <w:szCs w:val="36"/>
          <w:lang w:val="en-US" w:eastAsia="zh-CN"/>
        </w:rPr>
      </w:pPr>
    </w:p>
    <w:tbl>
      <w:tblPr>
        <w:tblStyle w:val="2"/>
        <w:tblW w:w="140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3"/>
        <w:gridCol w:w="2421"/>
        <w:gridCol w:w="3075"/>
        <w:gridCol w:w="3536"/>
        <w:gridCol w:w="2854"/>
      </w:tblGrid>
      <w:tr w14:paraId="73E6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76C0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企业名称</w:t>
            </w:r>
          </w:p>
        </w:tc>
        <w:tc>
          <w:tcPr>
            <w:tcW w:w="9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987F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江苏国信连云港发电有限公司</w:t>
            </w:r>
          </w:p>
        </w:tc>
      </w:tr>
      <w:tr w14:paraId="72BF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01B6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评价机构名称</w:t>
            </w:r>
          </w:p>
        </w:tc>
        <w:tc>
          <w:tcPr>
            <w:tcW w:w="9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7F1E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江苏金源环境检测服务有限公司</w:t>
            </w:r>
          </w:p>
        </w:tc>
      </w:tr>
      <w:tr w14:paraId="4929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4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17EF7">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工业固体废物综合利用的种类</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B43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粉煤灰</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8C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炉渣</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017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石膏</w:t>
            </w:r>
          </w:p>
        </w:tc>
      </w:tr>
      <w:tr w14:paraId="1797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exact"/>
        </w:trPr>
        <w:tc>
          <w:tcPr>
            <w:tcW w:w="455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8BDF6EB">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综合利用产品名称</w:t>
            </w:r>
          </w:p>
        </w:tc>
        <w:tc>
          <w:tcPr>
            <w:tcW w:w="30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7105A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粉煤灰超细粉、矿物掺合料（粉煤灰）</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2D9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矿物掺合料（炉渣）</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E77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水泥熟料（石膏）</w:t>
            </w:r>
          </w:p>
        </w:tc>
      </w:tr>
      <w:tr w14:paraId="409D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2BB4A0">
            <w:pPr>
              <w:jc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sz w:val="24"/>
                <w:szCs w:val="24"/>
                <w:u w:val="none"/>
              </w:rPr>
              <w:t>工业固体废物综合利用的数量（吨）</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14:paraId="42895AE7">
            <w:pPr>
              <w:keepNext w:val="0"/>
              <w:keepLines w:val="0"/>
              <w:widowControl/>
              <w:suppressLineNumbers w:val="0"/>
              <w:jc w:val="center"/>
              <w:textAlignment w:val="center"/>
              <w:rPr>
                <w:rStyle w:val="4"/>
                <w:rFonts w:hint="default" w:ascii="仿宋_GB2312" w:hAnsi="Times New Roman" w:eastAsia="仿宋_GB2312" w:cs="仿宋_GB2312"/>
                <w:i w:val="0"/>
                <w:iCs w:val="0"/>
                <w:color w:val="000000"/>
                <w:sz w:val="22"/>
                <w:szCs w:val="22"/>
                <w:lang w:val="en-US" w:eastAsia="zh-CN" w:bidi="ar"/>
              </w:rPr>
            </w:pPr>
            <w:r>
              <w:rPr>
                <w:rStyle w:val="4"/>
                <w:rFonts w:hint="default" w:ascii="仿宋_GB2312" w:hAnsi="Times New Roman" w:eastAsia="仿宋_GB2312" w:cs="仿宋_GB2312"/>
                <w:i w:val="0"/>
                <w:iCs w:val="0"/>
                <w:color w:val="000000"/>
                <w:sz w:val="22"/>
                <w:szCs w:val="22"/>
                <w:lang w:val="en-US" w:eastAsia="zh-CN" w:bidi="ar"/>
              </w:rPr>
              <w:t>20</w:t>
            </w:r>
            <w:r>
              <w:rPr>
                <w:rStyle w:val="4"/>
                <w:rFonts w:hint="eastAsia" w:ascii="仿宋_GB2312" w:hAnsi="Times New Roman" w:eastAsia="仿宋_GB2312" w:cs="仿宋_GB2312"/>
                <w:i w:val="0"/>
                <w:iCs w:val="0"/>
                <w:color w:val="000000"/>
                <w:sz w:val="22"/>
                <w:szCs w:val="22"/>
                <w:lang w:val="en-US" w:eastAsia="zh-CN" w:bidi="ar"/>
              </w:rPr>
              <w:t>22</w:t>
            </w:r>
            <w:r>
              <w:rPr>
                <w:rStyle w:val="4"/>
                <w:rFonts w:ascii="仿宋_GB2312" w:hAnsi="Times New Roman" w:eastAsia="仿宋_GB2312" w:cs="仿宋_GB2312"/>
                <w:i w:val="0"/>
                <w:iCs w:val="0"/>
                <w:color w:val="000000"/>
                <w:sz w:val="22"/>
                <w:szCs w:val="22"/>
                <w:lang w:val="en-US" w:eastAsia="zh-CN" w:bidi="ar"/>
              </w:rPr>
              <w:t>年</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14:paraId="170B45BA">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114,447.37</w:t>
            </w:r>
          </w:p>
        </w:tc>
        <w:tc>
          <w:tcPr>
            <w:tcW w:w="3536" w:type="dxa"/>
            <w:tcBorders>
              <w:top w:val="single" w:color="000000" w:sz="4" w:space="0"/>
              <w:left w:val="single" w:color="auto" w:sz="4" w:space="0"/>
              <w:bottom w:val="single" w:color="000000" w:sz="4" w:space="0"/>
              <w:right w:val="single" w:color="000000" w:sz="4" w:space="0"/>
            </w:tcBorders>
            <w:shd w:val="clear" w:color="auto" w:fill="auto"/>
            <w:vAlign w:val="center"/>
          </w:tcPr>
          <w:p w14:paraId="2E4FBEB3">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17,860.35</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EF58">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5,478.34</w:t>
            </w:r>
          </w:p>
        </w:tc>
      </w:tr>
      <w:tr w14:paraId="7CE6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8EBF8">
            <w:pPr>
              <w:jc w:val="center"/>
              <w:rPr>
                <w:rFonts w:hint="default" w:ascii="Times New Roman" w:hAnsi="Times New Roman" w:eastAsia="仿宋_GB2312" w:cs="Times New Roman"/>
                <w:b/>
                <w:bCs/>
                <w:i w:val="0"/>
                <w:iCs w:val="0"/>
                <w:color w:val="auto"/>
                <w:sz w:val="24"/>
                <w:szCs w:val="24"/>
                <w:u w:val="none"/>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14:paraId="654F8FB3">
            <w:pPr>
              <w:keepNext w:val="0"/>
              <w:keepLines w:val="0"/>
              <w:widowControl/>
              <w:suppressLineNumbers w:val="0"/>
              <w:jc w:val="center"/>
              <w:textAlignment w:val="center"/>
              <w:rPr>
                <w:rStyle w:val="4"/>
                <w:rFonts w:hint="default" w:ascii="仿宋_GB2312" w:hAnsi="Times New Roman" w:eastAsia="仿宋_GB2312" w:cs="仿宋_GB2312"/>
                <w:i w:val="0"/>
                <w:iCs w:val="0"/>
                <w:color w:val="000000"/>
                <w:sz w:val="22"/>
                <w:szCs w:val="22"/>
                <w:lang w:val="en-US" w:eastAsia="zh-CN" w:bidi="ar"/>
              </w:rPr>
            </w:pPr>
            <w:r>
              <w:rPr>
                <w:rStyle w:val="4"/>
                <w:rFonts w:hint="default" w:ascii="仿宋_GB2312" w:hAnsi="Times New Roman" w:eastAsia="仿宋_GB2312" w:cs="仿宋_GB2312"/>
                <w:i w:val="0"/>
                <w:iCs w:val="0"/>
                <w:color w:val="000000"/>
                <w:sz w:val="22"/>
                <w:szCs w:val="22"/>
                <w:lang w:val="en-US" w:eastAsia="zh-CN" w:bidi="ar"/>
              </w:rPr>
              <w:t>20</w:t>
            </w:r>
            <w:r>
              <w:rPr>
                <w:rStyle w:val="4"/>
                <w:rFonts w:hint="eastAsia" w:ascii="仿宋_GB2312" w:hAnsi="Times New Roman" w:eastAsia="仿宋_GB2312" w:cs="仿宋_GB2312"/>
                <w:i w:val="0"/>
                <w:iCs w:val="0"/>
                <w:color w:val="000000"/>
                <w:sz w:val="22"/>
                <w:szCs w:val="22"/>
                <w:lang w:val="en-US" w:eastAsia="zh-CN" w:bidi="ar"/>
              </w:rPr>
              <w:t>23</w:t>
            </w:r>
            <w:r>
              <w:rPr>
                <w:rStyle w:val="4"/>
                <w:rFonts w:ascii="仿宋_GB2312" w:hAnsi="Times New Roman" w:eastAsia="仿宋_GB2312" w:cs="仿宋_GB2312"/>
                <w:i w:val="0"/>
                <w:iCs w:val="0"/>
                <w:color w:val="000000"/>
                <w:sz w:val="22"/>
                <w:szCs w:val="22"/>
                <w:lang w:val="en-US" w:eastAsia="zh-CN" w:bidi="ar"/>
              </w:rPr>
              <w:t>年</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14:paraId="3F69B070">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 xml:space="preserve">143,098.83 </w:t>
            </w:r>
          </w:p>
        </w:tc>
        <w:tc>
          <w:tcPr>
            <w:tcW w:w="3536" w:type="dxa"/>
            <w:tcBorders>
              <w:top w:val="single" w:color="000000" w:sz="4" w:space="0"/>
              <w:left w:val="single" w:color="auto" w:sz="4" w:space="0"/>
              <w:bottom w:val="single" w:color="000000" w:sz="4" w:space="0"/>
              <w:right w:val="single" w:color="000000" w:sz="4" w:space="0"/>
            </w:tcBorders>
            <w:shd w:val="clear" w:color="auto" w:fill="auto"/>
            <w:vAlign w:val="center"/>
          </w:tcPr>
          <w:p w14:paraId="4DF8BA9F">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28,309.74</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8020">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53,441.60</w:t>
            </w:r>
          </w:p>
        </w:tc>
      </w:tr>
      <w:tr w14:paraId="7D59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74F81">
            <w:pPr>
              <w:jc w:val="center"/>
              <w:rPr>
                <w:rFonts w:hint="default" w:ascii="Times New Roman" w:hAnsi="Times New Roman" w:eastAsia="仿宋_GB2312" w:cs="Times New Roman"/>
                <w:b/>
                <w:bCs/>
                <w:i w:val="0"/>
                <w:iCs w:val="0"/>
                <w:color w:val="auto"/>
                <w:sz w:val="24"/>
                <w:szCs w:val="24"/>
                <w:u w:val="none"/>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14:paraId="40AEEBEA">
            <w:pPr>
              <w:keepNext w:val="0"/>
              <w:keepLines w:val="0"/>
              <w:widowControl/>
              <w:suppressLineNumbers w:val="0"/>
              <w:jc w:val="center"/>
              <w:textAlignment w:val="center"/>
              <w:rPr>
                <w:rStyle w:val="4"/>
                <w:rFonts w:hint="default" w:ascii="仿宋_GB2312" w:hAnsi="Times New Roman" w:eastAsia="仿宋_GB2312" w:cs="仿宋_GB2312"/>
                <w:i w:val="0"/>
                <w:iCs w:val="0"/>
                <w:color w:val="000000"/>
                <w:sz w:val="22"/>
                <w:szCs w:val="22"/>
                <w:lang w:val="en-US" w:eastAsia="zh-CN" w:bidi="ar"/>
              </w:rPr>
            </w:pPr>
            <w:r>
              <w:rPr>
                <w:rStyle w:val="4"/>
                <w:rFonts w:hint="default" w:ascii="仿宋_GB2312" w:hAnsi="Times New Roman" w:eastAsia="仿宋_GB2312" w:cs="仿宋_GB2312"/>
                <w:i w:val="0"/>
                <w:iCs w:val="0"/>
                <w:color w:val="000000"/>
                <w:sz w:val="22"/>
                <w:szCs w:val="22"/>
                <w:lang w:val="en-US" w:eastAsia="zh-CN" w:bidi="ar"/>
              </w:rPr>
              <w:t>202</w:t>
            </w:r>
            <w:r>
              <w:rPr>
                <w:rStyle w:val="4"/>
                <w:rFonts w:hint="eastAsia" w:ascii="仿宋_GB2312" w:hAnsi="Times New Roman" w:eastAsia="仿宋_GB2312" w:cs="仿宋_GB2312"/>
                <w:i w:val="0"/>
                <w:iCs w:val="0"/>
                <w:color w:val="000000"/>
                <w:sz w:val="22"/>
                <w:szCs w:val="22"/>
                <w:lang w:val="en-US" w:eastAsia="zh-CN" w:bidi="ar"/>
              </w:rPr>
              <w:t>4</w:t>
            </w:r>
            <w:r>
              <w:rPr>
                <w:rStyle w:val="4"/>
                <w:rFonts w:ascii="仿宋_GB2312" w:hAnsi="Times New Roman" w:eastAsia="仿宋_GB2312" w:cs="仿宋_GB2312"/>
                <w:i w:val="0"/>
                <w:iCs w:val="0"/>
                <w:color w:val="000000"/>
                <w:sz w:val="22"/>
                <w:szCs w:val="22"/>
                <w:lang w:val="en-US" w:eastAsia="zh-CN" w:bidi="ar"/>
              </w:rPr>
              <w:t>年</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14:paraId="7B45FB83">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144,698.90</w:t>
            </w:r>
          </w:p>
        </w:tc>
        <w:tc>
          <w:tcPr>
            <w:tcW w:w="3536" w:type="dxa"/>
            <w:tcBorders>
              <w:top w:val="single" w:color="000000" w:sz="4" w:space="0"/>
              <w:left w:val="single" w:color="auto" w:sz="4" w:space="0"/>
              <w:bottom w:val="single" w:color="000000" w:sz="4" w:space="0"/>
              <w:right w:val="single" w:color="000000" w:sz="4" w:space="0"/>
            </w:tcBorders>
            <w:shd w:val="clear" w:color="auto" w:fill="auto"/>
            <w:vAlign w:val="center"/>
          </w:tcPr>
          <w:p w14:paraId="5ED93BB6">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28,181.74</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1C1">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29,129.21</w:t>
            </w:r>
          </w:p>
        </w:tc>
      </w:tr>
      <w:tr w14:paraId="7262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69A9F">
            <w:pPr>
              <w:jc w:val="center"/>
              <w:rPr>
                <w:rFonts w:hint="default" w:ascii="Times New Roman" w:hAnsi="Times New Roman" w:eastAsia="仿宋_GB2312" w:cs="Times New Roman"/>
                <w:b/>
                <w:bCs/>
                <w:i w:val="0"/>
                <w:iCs w:val="0"/>
                <w:color w:val="auto"/>
                <w:sz w:val="24"/>
                <w:szCs w:val="24"/>
                <w:u w:val="none"/>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14:paraId="24D5D013">
            <w:pPr>
              <w:keepNext w:val="0"/>
              <w:keepLines w:val="0"/>
              <w:widowControl/>
              <w:suppressLineNumbers w:val="0"/>
              <w:jc w:val="center"/>
              <w:textAlignment w:val="center"/>
              <w:rPr>
                <w:rStyle w:val="4"/>
                <w:rFonts w:hint="default" w:ascii="仿宋_GB2312" w:hAnsi="Times New Roman" w:eastAsia="仿宋_GB2312" w:cs="仿宋_GB2312"/>
                <w:i w:val="0"/>
                <w:iCs w:val="0"/>
                <w:color w:val="000000"/>
                <w:sz w:val="22"/>
                <w:szCs w:val="22"/>
                <w:lang w:val="en-US" w:eastAsia="zh-CN" w:bidi="ar"/>
              </w:rPr>
            </w:pPr>
            <w:r>
              <w:rPr>
                <w:rStyle w:val="4"/>
                <w:rFonts w:hint="default" w:ascii="仿宋_GB2312" w:hAnsi="Times New Roman" w:eastAsia="仿宋_GB2312" w:cs="仿宋_GB2312"/>
                <w:i w:val="0"/>
                <w:iCs w:val="0"/>
                <w:color w:val="000000"/>
                <w:sz w:val="22"/>
                <w:szCs w:val="22"/>
                <w:lang w:val="en-US" w:eastAsia="zh-CN" w:bidi="ar"/>
              </w:rPr>
              <w:t>202</w:t>
            </w:r>
            <w:r>
              <w:rPr>
                <w:rStyle w:val="4"/>
                <w:rFonts w:hint="eastAsia" w:ascii="仿宋_GB2312" w:hAnsi="Times New Roman" w:eastAsia="仿宋_GB2312" w:cs="仿宋_GB2312"/>
                <w:i w:val="0"/>
                <w:iCs w:val="0"/>
                <w:color w:val="000000"/>
                <w:sz w:val="22"/>
                <w:szCs w:val="22"/>
                <w:lang w:val="en-US" w:eastAsia="zh-CN" w:bidi="ar"/>
              </w:rPr>
              <w:t>5</w:t>
            </w:r>
            <w:r>
              <w:rPr>
                <w:rStyle w:val="4"/>
                <w:rFonts w:ascii="仿宋_GB2312" w:hAnsi="Times New Roman" w:eastAsia="仿宋_GB2312" w:cs="仿宋_GB2312"/>
                <w:i w:val="0"/>
                <w:iCs w:val="0"/>
                <w:color w:val="000000"/>
                <w:sz w:val="22"/>
                <w:szCs w:val="22"/>
                <w:lang w:val="en-US" w:eastAsia="zh-CN" w:bidi="ar"/>
              </w:rPr>
              <w:t>年</w:t>
            </w:r>
            <w:r>
              <w:rPr>
                <w:rStyle w:val="4"/>
                <w:rFonts w:hint="eastAsia" w:ascii="仿宋_GB2312" w:hAnsi="Times New Roman" w:eastAsia="仿宋_GB2312" w:cs="仿宋_GB2312"/>
                <w:i w:val="0"/>
                <w:iCs w:val="0"/>
                <w:color w:val="000000"/>
                <w:sz w:val="22"/>
                <w:szCs w:val="22"/>
                <w:lang w:val="en-US" w:eastAsia="zh-CN" w:bidi="ar"/>
              </w:rPr>
              <w:t>第1季度</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14:paraId="2713C1A7">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17,206.65</w:t>
            </w:r>
          </w:p>
        </w:tc>
        <w:tc>
          <w:tcPr>
            <w:tcW w:w="3536" w:type="dxa"/>
            <w:tcBorders>
              <w:top w:val="single" w:color="000000" w:sz="4" w:space="0"/>
              <w:left w:val="single" w:color="auto" w:sz="4" w:space="0"/>
              <w:bottom w:val="single" w:color="000000" w:sz="4" w:space="0"/>
              <w:right w:val="single" w:color="000000" w:sz="4" w:space="0"/>
            </w:tcBorders>
            <w:shd w:val="clear" w:color="auto" w:fill="auto"/>
            <w:vAlign w:val="center"/>
          </w:tcPr>
          <w:p w14:paraId="0A6947A6">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5,964.36</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22BA">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7,336.72</w:t>
            </w:r>
          </w:p>
        </w:tc>
      </w:tr>
      <w:tr w14:paraId="182E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C8033">
            <w:pPr>
              <w:jc w:val="center"/>
              <w:rPr>
                <w:rFonts w:hint="default" w:ascii="Times New Roman" w:hAnsi="Times New Roman" w:eastAsia="仿宋_GB2312" w:cs="Times New Roman"/>
                <w:b/>
                <w:bCs/>
                <w:i w:val="0"/>
                <w:iCs w:val="0"/>
                <w:color w:val="auto"/>
                <w:sz w:val="24"/>
                <w:szCs w:val="24"/>
                <w:u w:val="none"/>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14:paraId="5D384A0E">
            <w:pPr>
              <w:keepNext w:val="0"/>
              <w:keepLines w:val="0"/>
              <w:widowControl/>
              <w:suppressLineNumbers w:val="0"/>
              <w:jc w:val="center"/>
              <w:textAlignment w:val="center"/>
              <w:rPr>
                <w:rStyle w:val="4"/>
                <w:rFonts w:hint="default" w:ascii="仿宋_GB2312" w:hAnsi="Times New Roman" w:eastAsia="仿宋_GB2312" w:cs="仿宋_GB2312"/>
                <w:i w:val="0"/>
                <w:iCs w:val="0"/>
                <w:color w:val="000000"/>
                <w:sz w:val="22"/>
                <w:szCs w:val="22"/>
                <w:lang w:val="en-US" w:eastAsia="zh-CN" w:bidi="ar"/>
              </w:rPr>
            </w:pPr>
            <w:r>
              <w:rPr>
                <w:rStyle w:val="4"/>
                <w:rFonts w:hint="default" w:ascii="仿宋_GB2312" w:hAnsi="Times New Roman" w:eastAsia="仿宋_GB2312" w:cs="仿宋_GB2312"/>
                <w:i w:val="0"/>
                <w:iCs w:val="0"/>
                <w:color w:val="000000"/>
                <w:sz w:val="22"/>
                <w:szCs w:val="22"/>
                <w:lang w:val="en-US" w:eastAsia="zh-CN" w:bidi="ar"/>
              </w:rPr>
              <w:t>202</w:t>
            </w:r>
            <w:r>
              <w:rPr>
                <w:rStyle w:val="4"/>
                <w:rFonts w:hint="eastAsia" w:ascii="仿宋_GB2312" w:hAnsi="Times New Roman" w:eastAsia="仿宋_GB2312" w:cs="仿宋_GB2312"/>
                <w:i w:val="0"/>
                <w:iCs w:val="0"/>
                <w:color w:val="000000"/>
                <w:sz w:val="22"/>
                <w:szCs w:val="22"/>
                <w:lang w:val="en-US" w:eastAsia="zh-CN" w:bidi="ar"/>
              </w:rPr>
              <w:t>5</w:t>
            </w:r>
            <w:r>
              <w:rPr>
                <w:rStyle w:val="4"/>
                <w:rFonts w:ascii="仿宋_GB2312" w:hAnsi="Times New Roman" w:eastAsia="仿宋_GB2312" w:cs="仿宋_GB2312"/>
                <w:i w:val="0"/>
                <w:iCs w:val="0"/>
                <w:color w:val="000000"/>
                <w:sz w:val="22"/>
                <w:szCs w:val="22"/>
                <w:lang w:val="en-US" w:eastAsia="zh-CN" w:bidi="ar"/>
              </w:rPr>
              <w:t>年</w:t>
            </w:r>
            <w:r>
              <w:rPr>
                <w:rStyle w:val="4"/>
                <w:rFonts w:hint="eastAsia" w:ascii="仿宋_GB2312" w:hAnsi="Times New Roman" w:eastAsia="仿宋_GB2312" w:cs="仿宋_GB2312"/>
                <w:i w:val="0"/>
                <w:iCs w:val="0"/>
                <w:color w:val="000000"/>
                <w:sz w:val="22"/>
                <w:szCs w:val="22"/>
                <w:lang w:val="en-US" w:eastAsia="zh-CN" w:bidi="ar"/>
              </w:rPr>
              <w:t>第2季度</w:t>
            </w:r>
          </w:p>
        </w:tc>
        <w:tc>
          <w:tcPr>
            <w:tcW w:w="3075" w:type="dxa"/>
            <w:tcBorders>
              <w:top w:val="single" w:color="auto" w:sz="4" w:space="0"/>
              <w:left w:val="single" w:color="auto" w:sz="4" w:space="0"/>
              <w:bottom w:val="single" w:color="auto" w:sz="4" w:space="0"/>
              <w:right w:val="single" w:color="auto" w:sz="4" w:space="0"/>
            </w:tcBorders>
            <w:shd w:val="clear" w:color="auto" w:fill="auto"/>
            <w:vAlign w:val="center"/>
          </w:tcPr>
          <w:p w14:paraId="75ABDBF9">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10,997.24</w:t>
            </w:r>
          </w:p>
        </w:tc>
        <w:tc>
          <w:tcPr>
            <w:tcW w:w="3536" w:type="dxa"/>
            <w:tcBorders>
              <w:top w:val="single" w:color="000000" w:sz="4" w:space="0"/>
              <w:left w:val="single" w:color="auto" w:sz="4" w:space="0"/>
              <w:bottom w:val="single" w:color="000000" w:sz="4" w:space="0"/>
              <w:right w:val="single" w:color="000000" w:sz="4" w:space="0"/>
            </w:tcBorders>
            <w:shd w:val="clear" w:color="auto" w:fill="auto"/>
            <w:vAlign w:val="center"/>
          </w:tcPr>
          <w:p w14:paraId="2093E0A4">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641.64</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305D">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1,840.36</w:t>
            </w:r>
          </w:p>
        </w:tc>
      </w:tr>
    </w:tbl>
    <w:p w14:paraId="546B0E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51BC902-0C37-4658-86F5-33DB324F2E9B}"/>
  </w:font>
  <w:font w:name="仿宋_GB2312">
    <w:panose1 w:val="02010609030101010101"/>
    <w:charset w:val="86"/>
    <w:family w:val="auto"/>
    <w:pitch w:val="default"/>
    <w:sig w:usb0="00000001" w:usb1="080E0000" w:usb2="00000000" w:usb3="00000000" w:csb0="00040000" w:csb1="00000000"/>
    <w:embedRegular r:id="rId2" w:fontKey="{EE0FA4F0-7725-4D11-A044-02FE2D40A651}"/>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0030AD04-20BD-44C4-9BBA-0840590C76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15CF9"/>
    <w:rsid w:val="423221B1"/>
    <w:rsid w:val="46615CF9"/>
    <w:rsid w:val="743F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308</Characters>
  <Lines>0</Lines>
  <Paragraphs>0</Paragraphs>
  <TotalTime>0</TotalTime>
  <ScaleCrop>false</ScaleCrop>
  <LinksUpToDate>false</LinksUpToDate>
  <CharactersWithSpaces>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2025-01-26T04:49:00Z</dcterms:created>
  <dc:creator>lxj</dc:creator>
  <cp:lastModifiedBy>步枯</cp:lastModifiedBy>
  <dcterms:modified xsi:type="dcterms:W3CDTF">2025-09-12T07:12:57Z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28846136D524464DA2B0297803572AED_13</vt:lpwstr>
  </property>
  <property fmtid="{D5CDD505-2E9C-101B-9397-08002B2CF9AE}" pid="4" name="KSOTemplateDocerSaveRecord">
    <vt:lpwstr>eyJoZGlkIjoiYWU1NWQ0NGI0NjQ2Y2U2YThlNWI4MGRiNjc4Yjg1YWEiLCJ1c2VySWQiOiIxOTMzMzcwNTEifQ==</vt:lpwstr>
  </property>
</Properties>
</file>