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海州区司法局信息公开工作年度报告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640" w:firstLineChars="20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海州区司法局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640" w:firstLineChars="20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2023年12月27日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2023年以来，我局在区委、区政府的坚强领导下，按照政务公开有关要求，贯彻落实《政府信息公开条例》，不断拓展公开内容，创新公开形式，完善公开制度，压实公开职责，扎实推进全局政务公开工作，现将主要工作情况汇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right="0" w:rightChars="0" w:firstLine="640" w:firstLineChars="200"/>
        <w:jc w:val="both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（一）政务发文公开情况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。2023年度，通过</w:t>
      </w:r>
      <w:r>
        <w:rPr>
          <w:rStyle w:val="10"/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区政府门户网站政府信息公开栏目平台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公开发文9篇，受理自然人信息公开申请2件，办结2件。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（二）普法工作开展情况。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开展主题鲜明的法治宣传活动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。利用春节普法、开学普法、“三下乡”法律服务、民法典宣传等契机，在全区部署开展“防范非法集资”“上好开学法治课”“农民工学法活动周”“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三八妇女维权周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”“民法典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宣传月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”等主题活动，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征集各类法治文化作品290余幅，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开展专题法治讲座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117余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场，普法受众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0000余人次。聚焦“12·4”国家宪法日宣传活动，海州区司法局、海州公安分局等10家单位通过设立咨询台、现场咨询解答、发放宣传资料等形式，向群众宣传《中华人民共和国宪法》、防范电信诈骗、安全生产法律法规等内容，解答群众提出的热点问题。现场举办“12·4”国家宪法日专场普法直播活动，通过猴娃说法视频号、江苏政法微博实时转播，实现宪法宣传线上线下双线联动。进一步深化了广大干部群众尊崇宪法、学习宪法、遵守宪法、维护宪法、运用宪法的意识。强化了群众遇事找法、解决问题用法、化解矛盾靠法的法治思维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二是组建专业化、法治化基层队伍。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从符合条件的村（社区）干部、网格员、党员、 致富能手、退伍军人、人民调解员、法律服务工作者、“五老”人员等群众中遴选优选一批“法律素养高、道德品质好、服务意识强”的人员担任“法律明白人”。整合律师、公证、人民调解、法律援助、普法宣传等法律服务资源，加强对“法律明白人”的释法解读和业务能力帮扶。依托“海州区猴娃说法”微信公众号、“海州普法”抖音平台、普法直播间等线上新媒体，编制内容丰富、分门别类的授课“菜单”，为法律明白人提供“点单式”培训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是打造内容丰富的法治宣传阵地。依托锦屏山法治文化集聚区打造与环境相协调、与生态相融合的锦屏山绿色法治文化特色园；依托凤凰大道景观带打造法治景观大道，一期建成港城首家民法典主题公园，二期贯通南北建成宪法广场、民法典广场、青少年法治文化广场、法治文明广场等主题版块；建成桃花村法治宣传教育中心暨锦屏镇乡村振兴法治教育馆，不断丰富法治乡村内涵；提档升级市宪法馆，着力打造大众化的休闲娱乐学习场所，让群众在休闲娱乐的同时潜移默化地接受法治文化熏陶。</w:t>
      </w:r>
    </w:p>
    <w:p>
      <w:pPr>
        <w:pStyle w:val="8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640" w:firstLineChars="200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是高质量通过“八五普法”中期验收工作。省“八五”普法评估验收组对海州区“八五”普法规划实施情况进行中期实地评估验收，评估验收组实地查看了海州区人民检察院、东辛中心小学、锦屏镇、海连社区、海州区法治宣传协会等单位，对学习宣传贯彻习近平法治思想、普法重点内容宣传、法治文化建设、基层依法治理、青少年法治教育等方面情况进行了评估验收。通过实地查看和听取工作汇报，省评估组对全区“八五”普法取得的成绩和工作亮点表示肯定。认为海州区“八五”普法工作组织有力、措施扎实、重点突出，形式创新、机制健全、亮点显著，做到了有特色、有影响、有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二、主动公开政府信息情况</w:t>
      </w:r>
    </w:p>
    <w:p>
      <w:pPr>
        <w:spacing w:line="223" w:lineRule="exact"/>
      </w:pPr>
    </w:p>
    <w:tbl>
      <w:tblPr>
        <w:tblStyle w:val="9"/>
        <w:tblW w:w="881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3"/>
        <w:gridCol w:w="1693"/>
        <w:gridCol w:w="1826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19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414448"/>
            <w:vAlign w:val="top"/>
          </w:tcPr>
          <w:p>
            <w:pPr>
              <w:spacing w:before="215" w:line="219" w:lineRule="auto"/>
              <w:ind w:firstLine="33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FFFF"/>
                <w:spacing w:val="-5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color w:val="FFFFFF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color w:val="FFFFFF"/>
                <w:spacing w:val="-5"/>
                <w:sz w:val="22"/>
                <w:szCs w:val="22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5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169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4" w:line="219" w:lineRule="auto"/>
              <w:ind w:firstLine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82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4" w:line="219" w:lineRule="auto"/>
              <w:ind w:firstLine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198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5" w:line="219" w:lineRule="auto"/>
              <w:ind w:firstLine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现行有效件数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4" w:line="219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规章</w:t>
            </w:r>
          </w:p>
        </w:tc>
        <w:tc>
          <w:tcPr>
            <w:tcW w:w="169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2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8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5" w:line="219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169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2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8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45484C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424448"/>
            <w:vAlign w:val="top"/>
          </w:tcPr>
          <w:p>
            <w:pPr>
              <w:spacing w:before="205" w:line="219" w:lineRule="auto"/>
              <w:ind w:firstLine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FFFF"/>
                <w:spacing w:val="1"/>
                <w:sz w:val="22"/>
                <w:szCs w:val="22"/>
              </w:rPr>
              <w:t>第二十条第《五》项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4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3" w:line="219" w:lineRule="auto"/>
              <w:ind w:firstLine="1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4" w:line="220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595C6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5E6064"/>
            <w:vAlign w:val="top"/>
          </w:tcPr>
          <w:p>
            <w:pPr>
              <w:spacing w:before="214" w:line="219" w:lineRule="auto"/>
              <w:ind w:firstLine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FFFF"/>
                <w:spacing w:val="2"/>
                <w:sz w:val="22"/>
                <w:szCs w:val="22"/>
              </w:rPr>
              <w:t>第二十条落项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4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03" w:line="219" w:lineRule="auto"/>
              <w:ind w:firstLine="1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4" w:line="220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4" w:line="220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819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76787C"/>
            <w:vAlign w:val="top"/>
          </w:tcPr>
          <w:p>
            <w:pPr>
              <w:spacing w:before="194" w:line="219" w:lineRule="auto"/>
              <w:ind w:firstLine="3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第二十条第(八)项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94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6" w:type="dxa"/>
            <w:gridSpan w:val="3"/>
            <w:tcBorders>
              <w:left w:val="nil"/>
              <w:right w:val="single" w:color="000000" w:sz="8" w:space="0"/>
            </w:tcBorders>
            <w:vAlign w:val="top"/>
          </w:tcPr>
          <w:p>
            <w:pPr>
              <w:spacing w:before="193" w:line="219" w:lineRule="auto"/>
              <w:ind w:firstLine="1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本年收费金额(单位;万元)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19" w:type="dxa"/>
            <w:gridSpan w:val="4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tabs>
                <w:tab w:val="center" w:pos="4399"/>
              </w:tabs>
              <w:spacing w:before="201" w:line="219" w:lineRule="auto"/>
              <w:ind w:firstLine="8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pict>
                <v:shape id="_x0000_s1027" o:spid="_x0000_s1027" style="position:absolute;left:0pt;margin-left:164.5pt;margin-top:0.25pt;height:31.55pt;width:1pt;mso-position-horizontal-relative:page;mso-position-vertical-relative:page;z-index:251659264;mso-width-relative:page;mso-height-relative:page;" filled="f" stroked="t" coordsize="20,630" path="m10,0l10,630m10,0l10,63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行政事业性收费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Arial" w:hAnsi="Arial" w:eastAsia="宋体" w:cs="Arial"/>
                <w:sz w:val="21"/>
                <w:lang w:val="en-US" w:eastAsia="zh-CN"/>
              </w:rPr>
              <w:t>0</w:t>
            </w:r>
          </w:p>
        </w:tc>
      </w:tr>
    </w:tbl>
    <w:p>
      <w:pPr>
        <w:sectPr>
          <w:headerReference r:id="rId5" w:type="default"/>
          <w:footerReference r:id="rId6" w:type="default"/>
          <w:pgSz w:w="11900" w:h="16820"/>
          <w:pgMar w:top="2098" w:right="1474" w:bottom="1984" w:left="1587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p>
      <w:pPr>
        <w:spacing w:line="197" w:lineRule="exact"/>
      </w:pPr>
    </w:p>
    <w:tbl>
      <w:tblPr>
        <w:tblStyle w:val="9"/>
        <w:tblW w:w="87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38"/>
        <w:gridCol w:w="2714"/>
        <w:gridCol w:w="648"/>
        <w:gridCol w:w="658"/>
        <w:gridCol w:w="648"/>
        <w:gridCol w:w="659"/>
        <w:gridCol w:w="658"/>
        <w:gridCol w:w="649"/>
        <w:gridCol w:w="6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190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本列数据的勾稽关系为:第一项加第二</w:t>
            </w:r>
          </w:p>
          <w:p>
            <w:pPr>
              <w:spacing w:before="31" w:line="216" w:lineRule="auto"/>
              <w:ind w:firstLine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项之和,等于第三项加第四项之和)</w:t>
            </w:r>
          </w:p>
        </w:tc>
        <w:tc>
          <w:tcPr>
            <w:tcW w:w="456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1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19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自然人</w:t>
            </w:r>
          </w:p>
        </w:tc>
        <w:tc>
          <w:tcPr>
            <w:tcW w:w="327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firstLine="8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法人或其他组织</w:t>
            </w:r>
          </w:p>
        </w:tc>
        <w:tc>
          <w:tcPr>
            <w:tcW w:w="6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firstLine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90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/>
              <w:ind w:left="111" w:righ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企业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04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科研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/>
              <w:ind w:left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益组织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8" w:lineRule="auto"/>
              <w:ind w:left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法律服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务机构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0" w:lineRule="auto"/>
              <w:ind w:firstLine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6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6" w:line="22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w w:val="99"/>
                <w:sz w:val="20"/>
                <w:szCs w:val="20"/>
              </w:rPr>
              <w:t>三、本年</w:t>
            </w:r>
          </w:p>
          <w:p>
            <w:pPr>
              <w:spacing w:before="23" w:line="219" w:lineRule="auto"/>
              <w:ind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度办理</w:t>
            </w:r>
          </w:p>
          <w:p>
            <w:pPr>
              <w:spacing w:before="10" w:line="220" w:lineRule="auto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34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1" w:lineRule="auto"/>
              <w:ind w:firstLine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(一)予以公开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6" w:lineRule="auto"/>
              <w:ind w:left="102" w:righ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(二)部分公开(区分处理的,只计这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一情形,不计其他情形)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8" w:line="245" w:lineRule="auto"/>
              <w:ind w:left="62" w:righ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(三)不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予公开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1.属于国家秘密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51" w:lineRule="auto"/>
              <w:ind w:left="83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2.其他法律行政法规禁止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公开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3.危及"三安全一稳定"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99"/>
                <w:sz w:val="21"/>
                <w:szCs w:val="21"/>
              </w:rPr>
              <w:t>4.保护第三方合法权益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5.属于三类内部事务信息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6.属于四类过程性信息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7.属于行政执法案卷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20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8.属于行政查询事项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9" w:line="268" w:lineRule="auto"/>
              <w:ind w:left="62" w:righ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1"/>
                <w:szCs w:val="21"/>
              </w:rPr>
              <w:t>四)无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法提供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8" w:lineRule="auto"/>
              <w:ind w:firstLine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9" w:lineRule="auto"/>
              <w:ind w:firstLine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2.没有现成信息需要另行制作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9" w:lineRule="auto"/>
              <w:ind w:firstLine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0"/>
                <w:szCs w:val="20"/>
              </w:rPr>
              <w:t>3.补正后申请内容仍不明确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270" w:lineRule="auto"/>
              <w:ind w:left="62" w:righ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(五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)不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予处理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1.信访举报投诉类申请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2.重复申请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3.要求提供公开出版物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/>
              <w:ind w:left="83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110"/>
                <w:sz w:val="21"/>
                <w:szCs w:val="21"/>
              </w:rPr>
              <w:t>4.无正当理由大量反复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/>
              <w:ind w:left="83" w:right="90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1"/>
                <w:szCs w:val="21"/>
              </w:rPr>
              <w:t>5.要求行政机关确认或重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新出具已获取信息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53" w:lineRule="auto"/>
              <w:ind w:left="62" w:righ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(六)其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45" w:lineRule="auto"/>
              <w:ind w:left="83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1"/>
                <w:szCs w:val="21"/>
              </w:rPr>
              <w:t>1.申请人无正当理由逾期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不补正、行政机关不再处理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其政府信息公开申请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66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2.申请人逾期未按收费通知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要求缴纳费用、行政机关不再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处理其政府信息公开申请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20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他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21" w:lineRule="auto"/>
              <w:ind w:firstLine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(七)总计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19" w:lineRule="auto"/>
              <w:ind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400" w:right="1400" w:bottom="400" w:left="1720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>
      <w:pPr>
        <w:spacing w:line="204" w:lineRule="exact"/>
      </w:pPr>
    </w:p>
    <w:tbl>
      <w:tblPr>
        <w:tblStyle w:val="9"/>
        <w:tblW w:w="8760" w:type="dxa"/>
        <w:tblInd w:w="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79"/>
        <w:gridCol w:w="588"/>
        <w:gridCol w:w="589"/>
        <w:gridCol w:w="588"/>
        <w:gridCol w:w="579"/>
        <w:gridCol w:w="589"/>
        <w:gridCol w:w="579"/>
        <w:gridCol w:w="579"/>
        <w:gridCol w:w="588"/>
        <w:gridCol w:w="588"/>
        <w:gridCol w:w="588"/>
        <w:gridCol w:w="579"/>
        <w:gridCol w:w="569"/>
        <w:gridCol w:w="5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3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0" w:lineRule="auto"/>
              <w:ind w:firstLine="10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0" w:lineRule="auto"/>
              <w:ind w:firstLine="2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7" w:line="228" w:lineRule="auto"/>
              <w:ind w:left="80" w:righ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5" w:line="238" w:lineRule="auto"/>
              <w:ind w:left="70" w:righ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5" w:line="238" w:lineRule="auto"/>
              <w:ind w:left="71" w:righ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5" w:line="229" w:lineRule="auto"/>
              <w:ind w:left="93" w:righ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5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firstLine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291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0" w:lineRule="auto"/>
              <w:ind w:firstLine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29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0" w:lineRule="auto"/>
              <w:ind w:firstLine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50" w:lineRule="exact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6"/>
                <w:szCs w:val="16"/>
              </w:rPr>
              <w:t>结果</w:t>
            </w:r>
          </w:p>
          <w:p>
            <w:pPr>
              <w:spacing w:line="219" w:lineRule="auto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维持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50" w:lineRule="exact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6"/>
                <w:szCs w:val="16"/>
              </w:rPr>
              <w:t>结果</w:t>
            </w:r>
          </w:p>
          <w:p>
            <w:pPr>
              <w:spacing w:line="220" w:lineRule="auto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37" w:lineRule="auto"/>
              <w:ind w:left="78" w:righ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48" w:lineRule="auto"/>
              <w:ind w:left="79" w:righ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1" w:lineRule="auto"/>
              <w:ind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55" w:lineRule="auto"/>
              <w:ind w:left="83" w:righ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9" w:lineRule="auto"/>
              <w:ind w:left="85" w:righ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46" w:lineRule="auto"/>
              <w:ind w:left="57" w:righ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303" w:lineRule="auto"/>
              <w:ind w:left="118" w:righ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尚未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审结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1" w:lineRule="auto"/>
              <w:ind w:firstLine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存在的主要问题及改进情况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202</w:t>
      </w:r>
      <w:r>
        <w:rPr>
          <w:rStyle w:val="10"/>
          <w:rFonts w:hint="default" w:ascii="Times New Roman" w:hAnsi="Times New Roman" w:cs="Times New Roman"/>
          <w:snapToGrid w:val="0"/>
          <w:color w:val="000000"/>
          <w:sz w:val="32"/>
          <w:szCs w:val="32"/>
          <w:lang w:val="en-US" w:eastAsia="zh-CN"/>
        </w:rPr>
        <w:t>3</w:t>
      </w:r>
      <w:r>
        <w:rPr>
          <w:rStyle w:val="10"/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年虽然我局的政府信息公开工作取得了一定成绩，但仍存有许多不足之处。主要表现在：一是主动公开的政府信息深度不足，内容质量及时效性</w:t>
      </w:r>
      <w:bookmarkStart w:id="0" w:name="_GoBack"/>
      <w:r>
        <w:rPr>
          <w:rStyle w:val="10"/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有待提高</w:t>
      </w:r>
      <w:bookmarkEnd w:id="0"/>
      <w:r>
        <w:rPr>
          <w:rStyle w:val="10"/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；二是从事政务公开相关工作人员业务水平有待进一步提高。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Style w:val="10"/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下一步，我局将严格按照上级有关部署安排，加强对《政府信息公开条例》的贯彻学习，进一步做好政务公开各项工作。一是积极参加政务公开培训，提升业务能力和水平，确保我局政务公开工作高效运行。二是进一步梳理信息公开目录内容，及时调整信息公开内容，积极提出合理化建议，确保政府公开信息“应公开、尽公开”。三是拓展公开途径，完善公开栏、微信公众号、官方微博等公开方式，多渠道、多层次主动、及时地公开政府信息，不断扩大公开内容和覆盖范围，让群众能够及时了解司法行政信息，更好地维护群众的知情权、参与权、监督权。</w:t>
      </w:r>
    </w:p>
    <w:p>
      <w:pPr>
        <w:spacing w:before="229" w:line="222" w:lineRule="auto"/>
        <w:ind w:firstLine="640" w:firstLineChars="200"/>
        <w:outlineLvl w:val="0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spacing w:before="268" w:line="219" w:lineRule="auto"/>
        <w:ind w:firstLine="684"/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  <w:t>无。</w:t>
      </w:r>
    </w:p>
    <w:p>
      <w:pPr>
        <w:pStyle w:val="8"/>
        <w:jc w:val="right"/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</w:pPr>
    </w:p>
    <w:p>
      <w:pPr>
        <w:pStyle w:val="8"/>
        <w:jc w:val="right"/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</w:pPr>
    </w:p>
    <w:p>
      <w:pPr>
        <w:pStyle w:val="8"/>
        <w:jc w:val="right"/>
        <w:rPr>
          <w:rFonts w:hint="default" w:ascii="仿宋" w:hAnsi="仿宋" w:eastAsia="仿宋" w:cs="仿宋"/>
          <w:spacing w:val="17"/>
          <w:w w:val="99"/>
          <w:sz w:val="30"/>
          <w:szCs w:val="30"/>
          <w:lang w:val="en-US" w:eastAsia="zh-CN"/>
        </w:rPr>
      </w:pPr>
    </w:p>
    <w:sectPr>
      <w:pgSz w:w="11900" w:h="16820"/>
      <w:pgMar w:top="400" w:right="127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3B72B5-3D61-4D8E-A18A-9F65A2CCFA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BC1162-EFE5-4132-9E33-D5EE07F851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50CD10-A628-431D-A8D9-138829EF38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B5A3B20-1C81-47D5-B7BE-9196B89DFF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85C2E7-A427-4F01-8658-B96EC05445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159F299-08A2-4350-807D-42EDAFD8A7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407E3"/>
    <w:multiLevelType w:val="singleLevel"/>
    <w:tmpl w:val="999407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g5NzYxOTU4OWY2MWE1M2NkMDIxNDg4NTYyNTk3NjgifQ=="/>
  </w:docVars>
  <w:rsids>
    <w:rsidRoot w:val="00000000"/>
    <w:rsid w:val="01845504"/>
    <w:rsid w:val="03A57FB3"/>
    <w:rsid w:val="04BA5534"/>
    <w:rsid w:val="0B270C5C"/>
    <w:rsid w:val="0C4D74C9"/>
    <w:rsid w:val="0D3B1C03"/>
    <w:rsid w:val="10C85C92"/>
    <w:rsid w:val="10E9060F"/>
    <w:rsid w:val="13753B8E"/>
    <w:rsid w:val="13BA642C"/>
    <w:rsid w:val="171D5249"/>
    <w:rsid w:val="173F7F67"/>
    <w:rsid w:val="198D3D53"/>
    <w:rsid w:val="20E53DA9"/>
    <w:rsid w:val="234B1E1F"/>
    <w:rsid w:val="32053A0B"/>
    <w:rsid w:val="34B166F0"/>
    <w:rsid w:val="39DA1769"/>
    <w:rsid w:val="3FB42126"/>
    <w:rsid w:val="43FB1300"/>
    <w:rsid w:val="48364134"/>
    <w:rsid w:val="49D942C7"/>
    <w:rsid w:val="55023A07"/>
    <w:rsid w:val="5C9D17F9"/>
    <w:rsid w:val="5CB86E88"/>
    <w:rsid w:val="65530034"/>
    <w:rsid w:val="67942051"/>
    <w:rsid w:val="682F4207"/>
    <w:rsid w:val="69F55334"/>
    <w:rsid w:val="6A1B23DD"/>
    <w:rsid w:val="6E1029EF"/>
    <w:rsid w:val="6EE64C0C"/>
    <w:rsid w:val="6FF9271D"/>
    <w:rsid w:val="740A156F"/>
    <w:rsid w:val="782A4184"/>
    <w:rsid w:val="7B1F0A96"/>
    <w:rsid w:val="7C73494A"/>
    <w:rsid w:val="7D0C6095"/>
    <w:rsid w:val="7F7E4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</w:style>
  <w:style w:type="paragraph" w:styleId="3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5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customStyle="1" w:styleId="8">
    <w:name w:val="文档正文"/>
    <w:basedOn w:val="1"/>
    <w:autoRedefine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2248</Words>
  <Characters>2297</Characters>
  <TotalTime>37</TotalTime>
  <ScaleCrop>false</ScaleCrop>
  <LinksUpToDate>false</LinksUpToDate>
  <CharactersWithSpaces>2366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2022-01-14T01:30:00Z</dcterms:created>
  <dc:creator>Administrator</dc:creator>
  <cp:lastModifiedBy>白给</cp:lastModifiedBy>
  <cp:lastPrinted>2023-12-28T02:10:31Z</cp:lastPrinted>
  <dcterms:modified xsi:type="dcterms:W3CDTF">2023-12-28T02:14:43Z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2022-01-14T09:30:38Z</vt:filetime>
  </property>
  <property fmtid="{D5CDD505-2E9C-101B-9397-08002B2CF9AE}" pid="4" name="KSOProductBuildVer">
    <vt:lpwstr>2052-12.1.0.16120</vt:lpwstr>
  </property>
  <property fmtid="{D5CDD505-2E9C-101B-9397-08002B2CF9AE}" pid="5" name="ICV">
    <vt:lpwstr>A88E75CF5817472F9D3649D256B7DC19_13</vt:lpwstr>
  </property>
</Properties>
</file>