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sz w:val="60"/>
          <w:szCs w:val="60"/>
        </w:rPr>
      </w:pPr>
    </w:p>
    <w:p>
      <w:pPr>
        <w:jc w:val="center"/>
        <w:rPr>
          <w:rFonts w:ascii="Times New Roman" w:hAnsi="Times New Roman" w:eastAsia="方正小标宋_GBK"/>
          <w:snapToGrid w:val="0"/>
          <w:sz w:val="60"/>
          <w:szCs w:val="60"/>
        </w:rPr>
      </w:pPr>
    </w:p>
    <w:p>
      <w:pPr>
        <w:jc w:val="center"/>
        <w:rPr>
          <w:rFonts w:ascii="Times New Roman" w:hAnsi="Times New Roman" w:eastAsia="方正小标宋_GBK"/>
          <w:snapToGrid w:val="0"/>
          <w:sz w:val="60"/>
          <w:szCs w:val="60"/>
        </w:rPr>
      </w:pPr>
      <w:bookmarkStart w:id="0" w:name="_GoBack"/>
      <w:r>
        <w:rPr>
          <w:rFonts w:hint="eastAsia" w:ascii="Times New Roman" w:hAnsi="Times New Roman" w:eastAsia="方正小标宋_GBK"/>
          <w:snapToGrid w:val="0"/>
          <w:sz w:val="60"/>
          <w:szCs w:val="60"/>
        </w:rPr>
        <w:t>海州区</w:t>
      </w:r>
      <w:r>
        <w:rPr>
          <w:rFonts w:ascii="Times New Roman" w:hAnsi="Times New Roman" w:eastAsia="方正小标宋_GBK"/>
          <w:snapToGrid w:val="0"/>
          <w:sz w:val="60"/>
          <w:szCs w:val="60"/>
        </w:rPr>
        <w:t>2024年度跨部门联合监管计划</w:t>
      </w:r>
    </w:p>
    <w:bookmarkEnd w:id="0"/>
    <w:p>
      <w:pPr>
        <w:spacing w:before="240"/>
        <w:jc w:val="center"/>
        <w:rPr>
          <w:rFonts w:ascii="Times New Roman" w:hAnsi="Times New Roman" w:eastAsia="方正楷体_GBK"/>
          <w:b/>
          <w:snapToGrid w:val="0"/>
          <w:sz w:val="56"/>
          <w:szCs w:val="60"/>
        </w:rPr>
      </w:pPr>
      <w:r>
        <w:rPr>
          <w:rFonts w:ascii="Times New Roman" w:hAnsi="Times New Roman" w:eastAsia="方正楷体_GBK"/>
          <w:b/>
          <w:snapToGrid w:val="0"/>
          <w:sz w:val="56"/>
          <w:szCs w:val="60"/>
        </w:rPr>
        <w:t>（</w:t>
      </w:r>
      <w:r>
        <w:rPr>
          <w:rFonts w:hint="eastAsia" w:ascii="Times New Roman" w:hAnsi="Times New Roman" w:eastAsia="方正楷体_GBK"/>
          <w:b/>
          <w:snapToGrid w:val="0"/>
          <w:sz w:val="56"/>
          <w:szCs w:val="60"/>
        </w:rPr>
        <w:t xml:space="preserve"> 区 级 </w:t>
      </w:r>
      <w:r>
        <w:rPr>
          <w:rFonts w:ascii="Times New Roman" w:hAnsi="Times New Roman" w:eastAsia="方正楷体_GBK"/>
          <w:b/>
          <w:snapToGrid w:val="0"/>
          <w:sz w:val="56"/>
          <w:szCs w:val="60"/>
        </w:rPr>
        <w:t>制</w:t>
      </w:r>
      <w:r>
        <w:rPr>
          <w:rFonts w:hint="eastAsia" w:ascii="Times New Roman" w:hAnsi="Times New Roman" w:eastAsia="方正楷体_GBK"/>
          <w:b/>
          <w:snapToGrid w:val="0"/>
          <w:sz w:val="56"/>
          <w:szCs w:val="60"/>
        </w:rPr>
        <w:t xml:space="preserve"> </w:t>
      </w:r>
      <w:r>
        <w:rPr>
          <w:rFonts w:ascii="Times New Roman" w:hAnsi="Times New Roman" w:eastAsia="方正楷体_GBK"/>
          <w:b/>
          <w:snapToGrid w:val="0"/>
          <w:sz w:val="56"/>
          <w:szCs w:val="60"/>
        </w:rPr>
        <w:t>定</w:t>
      </w:r>
      <w:r>
        <w:rPr>
          <w:rFonts w:hint="eastAsia" w:ascii="Times New Roman" w:hAnsi="Times New Roman" w:eastAsia="方正楷体_GBK"/>
          <w:b/>
          <w:snapToGrid w:val="0"/>
          <w:sz w:val="56"/>
          <w:szCs w:val="60"/>
        </w:rPr>
        <w:t xml:space="preserve"> </w:t>
      </w:r>
      <w:r>
        <w:rPr>
          <w:rFonts w:ascii="Times New Roman" w:hAnsi="Times New Roman" w:eastAsia="方正楷体_GBK"/>
          <w:b/>
          <w:snapToGrid w:val="0"/>
          <w:sz w:val="56"/>
          <w:szCs w:val="60"/>
        </w:rPr>
        <w:t>）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区财政局 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73"/>
        <w:gridCol w:w="1176"/>
        <w:gridCol w:w="1173"/>
        <w:gridCol w:w="1176"/>
        <w:gridCol w:w="1173"/>
        <w:gridCol w:w="1176"/>
        <w:gridCol w:w="1173"/>
        <w:gridCol w:w="1176"/>
        <w:gridCol w:w="1173"/>
        <w:gridCol w:w="1176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7" w:type="pct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检查领域</w:t>
            </w:r>
          </w:p>
        </w:tc>
        <w:tc>
          <w:tcPr>
            <w:tcW w:w="436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发起部门</w:t>
            </w:r>
          </w:p>
        </w:tc>
        <w:tc>
          <w:tcPr>
            <w:tcW w:w="437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参与部门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检查比例</w:t>
            </w:r>
          </w:p>
        </w:tc>
        <w:tc>
          <w:tcPr>
            <w:tcW w:w="437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检查数量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7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对代理记账公司的代理资格和会计信息质量联合检查</w:t>
            </w:r>
          </w:p>
        </w:tc>
        <w:tc>
          <w:tcPr>
            <w:tcW w:w="437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代理记账公司代理资格和会计信息</w:t>
            </w:r>
          </w:p>
        </w:tc>
        <w:tc>
          <w:tcPr>
            <w:tcW w:w="436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财政局</w:t>
            </w:r>
          </w:p>
        </w:tc>
        <w:tc>
          <w:tcPr>
            <w:tcW w:w="437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人社局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代理记账公司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现场检查、网络检查、书面检查</w:t>
            </w:r>
          </w:p>
        </w:tc>
        <w:tc>
          <w:tcPr>
            <w:tcW w:w="43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12%</w:t>
            </w:r>
          </w:p>
        </w:tc>
        <w:tc>
          <w:tcPr>
            <w:tcW w:w="437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36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1次/年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7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财政局财监科、综合科；人社局劳动监察大队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对国有金融企业资产财务管理情况的行政检查</w:t>
            </w:r>
          </w:p>
        </w:tc>
        <w:tc>
          <w:tcPr>
            <w:tcW w:w="437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国有金融企业资产财务管理情况</w:t>
            </w:r>
          </w:p>
        </w:tc>
        <w:tc>
          <w:tcPr>
            <w:tcW w:w="43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财政局</w:t>
            </w:r>
          </w:p>
        </w:tc>
        <w:tc>
          <w:tcPr>
            <w:tcW w:w="43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金融局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区级国有金融企业</w:t>
            </w:r>
          </w:p>
        </w:tc>
        <w:tc>
          <w:tcPr>
            <w:tcW w:w="43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现场检查、书面检查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</w:tc>
        <w:tc>
          <w:tcPr>
            <w:tcW w:w="437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1次/年</w:t>
            </w:r>
          </w:p>
        </w:tc>
        <w:tc>
          <w:tcPr>
            <w:tcW w:w="43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区级</w:t>
            </w:r>
          </w:p>
        </w:tc>
        <w:tc>
          <w:tcPr>
            <w:tcW w:w="43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财政局教科文科；金融局监管科</w:t>
            </w:r>
          </w:p>
        </w:tc>
      </w:tr>
    </w:tbl>
    <w:p>
      <w:pP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区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城管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67"/>
        <w:gridCol w:w="1167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市容环卫情况检查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市容环卫责任人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城管局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市容环卫责任人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5%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城管局市容科、环监科；市场局企管科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设置大型户外广告等情况检查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大型户外广告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城管局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单位个人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城管局市容科；市场局市场科</w:t>
            </w:r>
          </w:p>
        </w:tc>
      </w:tr>
    </w:tbl>
    <w:p>
      <w:pP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区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发改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5"/>
        <w:gridCol w:w="1165"/>
        <w:gridCol w:w="1165"/>
        <w:gridCol w:w="1165"/>
        <w:gridCol w:w="1165"/>
        <w:gridCol w:w="1165"/>
        <w:gridCol w:w="1165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对粮食购销活动的监督检查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涉粮企业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发改局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全区涉粮企业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发改局粮食与物资储备科</w:t>
            </w:r>
            <w:r>
              <w:rPr>
                <w:rFonts w:hint="eastAsia"/>
                <w:sz w:val="24"/>
                <w:szCs w:val="28"/>
              </w:rPr>
              <w:t>；</w:t>
            </w:r>
            <w:r>
              <w:rPr>
                <w:sz w:val="24"/>
                <w:szCs w:val="28"/>
              </w:rPr>
              <w:t>市场局执法大队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对申报外商投资项目的检查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外商投资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发改局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商务局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全区外商投资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发改局国防动员综合管理科；商务局</w:t>
            </w:r>
            <w:r>
              <w:rPr>
                <w:kern w:val="2"/>
                <w:sz w:val="24"/>
                <w:szCs w:val="28"/>
              </w:rPr>
              <w:t>外经贸科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对企业投资建设固定资产投资项目相关行为的检查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重点项目企业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发改局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全区重点项目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5%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发改局投资管理与物价科（重大项目办）；农业农村局水利规划建设科</w:t>
            </w:r>
          </w:p>
        </w:tc>
      </w:tr>
    </w:tbl>
    <w:p>
      <w:pPr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区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工信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5"/>
        <w:gridCol w:w="1165"/>
        <w:gridCol w:w="1165"/>
        <w:gridCol w:w="1165"/>
        <w:gridCol w:w="1165"/>
        <w:gridCol w:w="1165"/>
        <w:gridCol w:w="1179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0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对固定资产投资项目节能审查意见落实情况的行政检查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工企业、用能项目和公共机构等用能领域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工信局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发改局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固定资产投资项目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8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0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工信局节能与综合利用科;发改局安全生产监督管理科</w:t>
            </w:r>
          </w:p>
        </w:tc>
      </w:tr>
    </w:tbl>
    <w:p/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市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公安海州分局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全区旅馆业联合检查 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旅馆业 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公安海州分局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消防大队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旅馆业经营单位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1次/年 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公安海州 分局治安大 队；消防大队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全区公章刻制业联合检查 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公章刻制业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公安海州分局</w:t>
            </w: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市场局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公章刻制业经营单位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公安海州分局治安大队；市场局企管科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全区生产性废旧金属收购业联合检查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生产性废 旧金属收购业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公安海州分局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市场局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生产性废旧金属收购单位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50%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公安海州分局治安大队；市场局企管科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爆破作业单位检查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爆破作业单位检查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公安海州分局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市场局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 xml:space="preserve">爆破作业单位 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100%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公安海州分局治安大队；市场局安监科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教育局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03"/>
        <w:gridCol w:w="1230"/>
        <w:gridCol w:w="1165"/>
        <w:gridCol w:w="1165"/>
        <w:gridCol w:w="1165"/>
        <w:gridCol w:w="1165"/>
        <w:gridCol w:w="1165"/>
        <w:gridCol w:w="1165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57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学科类校外培训规范办学检查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校外培训机构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教育局</w:t>
            </w:r>
          </w:p>
        </w:tc>
        <w:tc>
          <w:tcPr>
            <w:tcW w:w="45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消防大队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学科类培训机构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教育局职社中心；消防大队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中、小学校规范管理检查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学校</w:t>
            </w:r>
          </w:p>
        </w:tc>
        <w:tc>
          <w:tcPr>
            <w:tcW w:w="4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教育局</w:t>
            </w:r>
          </w:p>
        </w:tc>
        <w:tc>
          <w:tcPr>
            <w:tcW w:w="45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卫健委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中、小学校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20%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9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教育局装备办；卫健委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监督四科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区金融监管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5"/>
        <w:gridCol w:w="1165"/>
        <w:gridCol w:w="1165"/>
        <w:gridCol w:w="1165"/>
        <w:gridCol w:w="1165"/>
        <w:gridCol w:w="1165"/>
        <w:gridCol w:w="1165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对小额贷款公司合规经营情况的行政检查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小额贷款公司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金融局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海州区小额贷款公司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金融局监管科；市场局企管科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融资担保（再担保）公司合规经营情况检查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融资担保公司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金融局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海州区融资担保公司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现场检查、书面检查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金融局监管科；市场局企管科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对典当行的行政检查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典当行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金融局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市场局；</w:t>
            </w:r>
          </w:p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公安海州分局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海州区典当行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金融局监管科；公安海州分局治安大队；市场局企管科</w:t>
            </w:r>
          </w:p>
        </w:tc>
      </w:tr>
    </w:tbl>
    <w:p>
      <w:pPr>
        <w:rPr>
          <w:rFonts w:ascii="Times New Roman" w:hAnsi="Times New Roman" w:eastAsia="方正仿宋_GBK" w:cs="Times New Roman"/>
          <w:snapToGrid w:val="0"/>
          <w:sz w:val="24"/>
          <w:szCs w:val="28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区科技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5"/>
        <w:gridCol w:w="1165"/>
        <w:gridCol w:w="1165"/>
        <w:gridCol w:w="1165"/>
        <w:gridCol w:w="1165"/>
        <w:gridCol w:w="1165"/>
        <w:gridCol w:w="1165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对已入库科技型中小企业的相关检查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科技型中小企业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科技局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 xml:space="preserve">获得当年入库登记编 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 xml:space="preserve">号的科技型中小企业 （（不含已拥有有效期内高新技术企业资格 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证书为条件直接确认的科技型中小企业））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网络检查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2.8%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15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科技局办公室、高新科；市场局知网科</w:t>
            </w:r>
          </w:p>
        </w:tc>
      </w:tr>
    </w:tbl>
    <w:p/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区民政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61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6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5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96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全区养老机构联合检查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养老服务领域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民政局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消防大队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养老机构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14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1次/年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5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民政局社会保障综合科、安全生产监督管理科；消防大队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96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</w:t>
            </w:r>
          </w:p>
        </w:tc>
        <w:tc>
          <w:tcPr>
            <w:tcW w:w="54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社会组织双随机抽查</w:t>
            </w:r>
          </w:p>
        </w:tc>
        <w:tc>
          <w:tcPr>
            <w:tcW w:w="40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社会组织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民政局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社会组织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书面检查、</w:t>
            </w:r>
          </w:p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网络监察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5%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25</w:t>
            </w:r>
          </w:p>
        </w:tc>
        <w:tc>
          <w:tcPr>
            <w:tcW w:w="40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1次/年</w:t>
            </w:r>
          </w:p>
        </w:tc>
        <w:tc>
          <w:tcPr>
            <w:tcW w:w="40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5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民政局基层治理综合科、市场局标计科</w:t>
            </w:r>
          </w:p>
        </w:tc>
      </w:tr>
    </w:tbl>
    <w:p>
      <w:pP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区民宗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对宗教团体内部管理及履职情况的联合检查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宗教团体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民宗局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民政局、公安海州分局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宗教团体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</w:t>
            </w:r>
            <w:r>
              <w:rPr>
                <w:kern w:val="2"/>
                <w:sz w:val="24"/>
                <w:szCs w:val="28"/>
              </w:rPr>
              <w:t>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民宗局办公室；民政局基层治理综合科；公安海州分局治安大队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对宗教活动场所的综合检查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宗教活动场所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民宗局</w:t>
            </w: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区委宣传部、公安海州分局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宗教教职人员、宗教活动场所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23</w:t>
            </w:r>
            <w:r>
              <w:rPr>
                <w:kern w:val="2"/>
                <w:sz w:val="24"/>
                <w:szCs w:val="28"/>
              </w:rPr>
              <w:t>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民宗局办公室、区委宣传部新闻出版（版权）科；公安海州分局治安大队</w:t>
            </w:r>
          </w:p>
        </w:tc>
      </w:tr>
    </w:tbl>
    <w:p>
      <w:pP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区人社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6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对用人单位劳动用工管理情况的行政检查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劳动用工企业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人社局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全区企业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3%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人社局劳动监察大队；市场局企管科</w:t>
            </w:r>
          </w:p>
        </w:tc>
      </w:tr>
    </w:tbl>
    <w:p>
      <w:pP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区商务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0"/>
        <w:gridCol w:w="1162"/>
        <w:gridCol w:w="1162"/>
        <w:gridCol w:w="1162"/>
        <w:gridCol w:w="1162"/>
        <w:gridCol w:w="1162"/>
        <w:gridCol w:w="1162"/>
        <w:gridCol w:w="1162"/>
        <w:gridCol w:w="1163"/>
        <w:gridCol w:w="1163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1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对取得《江苏省单用途商业预付卡备案确认书》企业的检查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单用途商业预付卡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单用途预付卡发卡企业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现场检查、书面检查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商务局商贸服务科；市场局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1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对主机厂、进口总经销商、汽车经销商的检查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汽车经销商</w:t>
            </w:r>
          </w:p>
        </w:tc>
        <w:tc>
          <w:tcPr>
            <w:tcW w:w="4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汽车经销商</w:t>
            </w:r>
          </w:p>
        </w:tc>
        <w:tc>
          <w:tcPr>
            <w:tcW w:w="4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15%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商务局电子商务科；市场局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对取得对外劳务合作经营资格企业的检查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对外劳务合作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人社局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外派劳务企业（东方国际、江海国际）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100%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商务局外经贸科；人社局劳动监察大队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区司法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0" w:line="240" w:lineRule="exact"/>
              <w:ind w:left="117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律师行业检查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4" w:line="240" w:lineRule="exact"/>
              <w:ind w:left="117" w:right="102" w:firstLine="1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律师事务所及律师，投诉举报调查处理；年度检查初审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5" w:line="240" w:lineRule="exact"/>
              <w:ind w:right="103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司法局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5" w:line="240" w:lineRule="exact"/>
              <w:ind w:right="103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5" w:line="240" w:lineRule="exact"/>
              <w:ind w:right="103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律师事务所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现场检查、网上巡查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28%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司法局公证律师管理科；</w:t>
            </w:r>
            <w:r>
              <w:rPr>
                <w:kern w:val="2"/>
                <w:sz w:val="24"/>
                <w:szCs w:val="28"/>
              </w:rPr>
              <w:t>市场局</w:t>
            </w:r>
            <w:r>
              <w:rPr>
                <w:rFonts w:hint="eastAsia"/>
                <w:kern w:val="2"/>
                <w:sz w:val="24"/>
                <w:szCs w:val="28"/>
              </w:rPr>
              <w:t>企管科</w:t>
            </w:r>
          </w:p>
        </w:tc>
      </w:tr>
    </w:tbl>
    <w:p>
      <w:pPr>
        <w:rPr>
          <w:rFonts w:ascii="方正仿宋_GBK" w:eastAsia="方正仿宋_GBK"/>
          <w:szCs w:val="21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区统计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统计资料及涉外活动检查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“五上”在库企业基本情况及数据质量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区统计局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区市监局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“一套表”企业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5%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统计局法制科；市场局企管科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区委网信办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互联网企业基础工作检查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互联网企业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区委网信办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互联网企业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区委网信办；市场局企管科</w:t>
            </w:r>
          </w:p>
        </w:tc>
      </w:tr>
    </w:tbl>
    <w:p>
      <w:pPr>
        <w:widowControl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区卫健委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62"/>
        <w:gridCol w:w="1162"/>
        <w:gridCol w:w="1165"/>
        <w:gridCol w:w="1162"/>
        <w:gridCol w:w="1162"/>
        <w:gridCol w:w="1165"/>
        <w:gridCol w:w="1162"/>
        <w:gridCol w:w="1162"/>
        <w:gridCol w:w="1166"/>
        <w:gridCol w:w="1163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发起部门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参与部门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检查比例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对医疗机构及医务人员的行政检查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医疗卫生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医疗机构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2%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8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卫健委监督二科市场局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药械科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对公共场所的行政检查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公共场所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公共场所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－</w:t>
            </w: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8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卫健委监督一科；市场局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对疾病预防控制机构、预防接种单位的行政检查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医疗卫生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疾病预防控制机构、预防接种单位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卫健委监督三科；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生态环境局执法局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4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对母婴保健提供技术服务机构的行政检查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医疗卫生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提供母婴保健技术的医疗机构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卫健委监督二科；市场科药械科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对学校卫生工作的行政检查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学校卫生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教育局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学校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6%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卫健委监督四科；教育局装备办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区文化体育和旅游局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66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全区旅游经营行为联合检查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旅行社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旅行社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文体旅局安全生产监管科；市监局企管科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全区互联网上网服务营业场所联合检查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互联网上网服务营业场所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公安海州分局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互联网上网服务营业场所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15%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文体旅局安全生产监管科；公安海州分局网安大队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全区营业性演出活动联合检查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营业性演出场所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营业性演出场所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全区互联网文化单位检查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互联网文化单位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网信办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互联网文化单位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文体旅局安全生产监管科；网信办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对全区艺术品经营活动检查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艺术品经营单位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艺术品经营单位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文体旅局安全生产监管科；市监局企管科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6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对全区文博单位检查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文博单位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文博单位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文体旅局文物局；消防救援大队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7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对全区娱乐场所经营活动联合检查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娱乐场所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公安海州分局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娱乐场所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文体旅局安全生产监管科；公安海州分局治安大队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8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剧本娱乐场所检查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剧本娱乐（密室逃脱）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剧本娱乐（密室逃脱）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15%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文体旅局规划发展科；消防救援大队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9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对全区高危险性体育项目联合检查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体育项目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经营高危险性体育项目许可单位（游泳）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文体旅局体育科；卫生监督所监督一科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u w:val="single"/>
        </w:rPr>
        <w:br w:type="column"/>
      </w:r>
      <w:r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区消防救援大队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66"/>
        <w:gridCol w:w="1166"/>
        <w:gridCol w:w="1166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使用领域消防 产品质量检查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生产、使用领 域 消 防产品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机关、团体、企业、事业单位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消防安全重点单位为抽查重点，非消防安全重点单位占有一定比例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消防救援大队、市场局企管科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消防监督检查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单位场履行法定消防安全职责情况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海州公安、商务局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宾馆和大型商超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消防安全重点单位为抽查重点，非消防安全重点单位占有一定比例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消防救援大队；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海州公安治安大队、商务局商贸服务科</w:t>
            </w:r>
          </w:p>
        </w:tc>
      </w:tr>
    </w:tbl>
    <w:p>
      <w:pPr>
        <w:rPr>
          <w:rFonts w:ascii="Times New Roman" w:hAnsi="Times New Roman" w:eastAsia="方正小标宋_GBK" w:cs="Times New Roman"/>
          <w:kern w:val="0"/>
          <w:sz w:val="20"/>
          <w:szCs w:val="20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区委宣传部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对出版物发行业务的行政检查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文化市场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书店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2.5%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区委宣传部新闻出版（版权）科；市场局企管科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对印刷业经营者守法经营情况的行政检查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文化市场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印刷企业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现场检查、网络检查、书面检查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2.5%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区委宣传部新闻出版（版权）科；市场局企管科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对电影放映活动的行政检查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文化市场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影院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15.4%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区委宣传部文化科；市场局企管科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区应急局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65"/>
        <w:gridCol w:w="1168"/>
        <w:gridCol w:w="1165"/>
        <w:gridCol w:w="1168"/>
        <w:gridCol w:w="1165"/>
        <w:gridCol w:w="1168"/>
        <w:gridCol w:w="1165"/>
        <w:gridCol w:w="1168"/>
        <w:gridCol w:w="1165"/>
        <w:gridCol w:w="1168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劳动密集型企业监管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劳动密集型企业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应急管理局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劳动密集型企业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现场和资料检查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-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应急局执法大队；消防大队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烟花爆竹零售、批发的经营、储存检查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烟花爆竹零售企业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应急管理局</w:t>
            </w: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公安海州分局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烟花爆竹零售企业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现场和资料检查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-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应急局危化科；公安海州分局治安大队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危险化学品经营检查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危化品无储存经营企业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应急管理局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市场监督管理局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危化品无储存经营企业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现场和资料检查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应急局危化科；市场局企管科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危险化学品使用、储存检查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危化品（带储存）经营企业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应急管理局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消防救援大队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危化品（带储存）经营企业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现场和资料检查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应急局危化科；消防大队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金属、非金属矿山企业检查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金属、非金属矿山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应急管理局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市自然资源局海州分局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非金属山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现场和资料检查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应急局基础科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；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市自然资源局海州分局生态保护科</w:t>
            </w:r>
          </w:p>
        </w:tc>
      </w:tr>
    </w:tbl>
    <w:p>
      <w:pPr>
        <w:rPr>
          <w:rFonts w:ascii="方正仿宋_GBK" w:eastAsia="方正仿宋_GBK"/>
          <w:szCs w:val="21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区住建局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人民防空工程平时使用检查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人民防空工程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住建局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人民防空工程平时使用单位，维护单位、个人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33%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根据企业数量变化情况确定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 xml:space="preserve">1次/年 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住建局建管科；市场局企管科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市自然资源局海州分局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对矿山地质环境保护与土地复垦义务履行情况的行政检查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矿山地质环境保护与土地复垦义务履行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市资源局海州分局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连云港圣王矿泉水有限公司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 xml:space="preserve">1次/年 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市资源局海州分局生态保护科；市场局企管科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区生态环境局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64"/>
        <w:gridCol w:w="1168"/>
        <w:gridCol w:w="1168"/>
        <w:gridCol w:w="1168"/>
        <w:gridCol w:w="1168"/>
        <w:gridCol w:w="1165"/>
        <w:gridCol w:w="1168"/>
        <w:gridCol w:w="1168"/>
        <w:gridCol w:w="1168"/>
        <w:gridCol w:w="1168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检查方式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检查数量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检查频次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检查层级</w:t>
            </w:r>
          </w:p>
        </w:tc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对汽车销售单位开展行政检查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汽车销售单位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50%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生态环境局执法局；</w:t>
            </w:r>
            <w:r>
              <w:rPr>
                <w:kern w:val="2"/>
                <w:sz w:val="24"/>
                <w:szCs w:val="28"/>
              </w:rPr>
              <w:t>商务局电子商务科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对设危废企业开展行政检查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设危废企业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33%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1" w:type="pct"/>
            <w:tcBorders>
              <w:left w:val="single" w:color="auto" w:sz="4" w:space="0"/>
            </w:tcBorders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生态环境局执法局；市场局企管科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对医疗场所开展行政检查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医疗场所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卫健委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事业单位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10%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1" w:type="pct"/>
            <w:tcBorders>
              <w:left w:val="single" w:color="auto" w:sz="4" w:space="0"/>
            </w:tcBorders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生态环境局执法局；卫健委监督二科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对一般企业的行政检查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企业事业单位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应急局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1%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1" w:type="pct"/>
            <w:tcBorders>
              <w:left w:val="single" w:color="auto" w:sz="4" w:space="0"/>
            </w:tcBorders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生态环境局执法局；应急局执法大队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对涉及消耗臭氧层物质企业的行政检查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消耗臭氧层物质企业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100%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区级</w:t>
            </w:r>
          </w:p>
        </w:tc>
        <w:tc>
          <w:tcPr>
            <w:tcW w:w="431" w:type="pct"/>
            <w:tcBorders>
              <w:left w:val="single" w:color="auto" w:sz="4" w:space="0"/>
            </w:tcBorders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生态环境局执法局；商务局外经贸科</w:t>
            </w:r>
            <w:r>
              <w:rPr>
                <w:kern w:val="2"/>
                <w:sz w:val="24"/>
                <w:szCs w:val="28"/>
              </w:rPr>
              <w:t xml:space="preserve"> </w:t>
            </w:r>
          </w:p>
        </w:tc>
      </w:tr>
    </w:tbl>
    <w:p>
      <w:pPr>
        <w:widowControl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区农业农村局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66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水利工程建设保障农民工工资支付检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水利工程农民工工资支付工作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人社局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水利工程参建单位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50%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农业农村局水利规划建设科；人社局劳动监察大队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水利工程施工扬尘防治检查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水利工程施工扬尘防治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水利工程参建单位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农业农村局水利规划建设科；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生态环境局执法局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自然保护地检查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自然保护地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市自然资源与规划海州分局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在自然保护地内开展活动的单位和个人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农业农村局林业技术指导站；市自然资源与规划海州分局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生态保护科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种子检查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农作物种子（种苗）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生产经营企业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农业农村局农业执法大队；市场局企管科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兽药检查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兽药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兽药经营企业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30%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农业农村局动物卫生监督所；市场局企管科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6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农药检查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农药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农药生产经营企业及其产品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现场检查，抽样检测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农业农村局农业执法大队；市场局企管科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7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农产品质量安全检查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农产品质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农业农村局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农产品生产企业、农民专业合作经济组织及具有一定生产规模的农户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现场检查，抽样检测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农业农村局农产品质量监管科；市场局企管科</w:t>
            </w:r>
          </w:p>
        </w:tc>
      </w:tr>
    </w:tbl>
    <w:p>
      <w:pPr>
        <w:widowControl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区市场监督管理局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 xml:space="preserve">联合检查计划 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66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检查领域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发起部门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参与部门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机动车检验检测机构检查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检验检测机构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公安海州分局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检验检测机构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市场局质量科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公安海州分局治安大队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 “三品一械”广告行为检查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药品、医疗器械、保健食品、特殊医学用途配方食品领域</w:t>
            </w:r>
            <w:r>
              <w:rPr>
                <w:rFonts w:hint="eastAsia"/>
                <w:kern w:val="2"/>
                <w:sz w:val="24"/>
                <w:szCs w:val="28"/>
              </w:rPr>
              <w:t>广告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城管局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企业、个体工商户及其他经营单位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3%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30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市场局市场科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城管局市容科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海州区社会餐饮单位食品安全联合检查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食品安全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商务局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大型特大型餐饮单位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8</w:t>
            </w:r>
            <w:r>
              <w:rPr>
                <w:kern w:val="2"/>
                <w:sz w:val="24"/>
                <w:szCs w:val="28"/>
              </w:rPr>
              <w:t>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76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市场局餐饮科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商务局商贸服务科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对液化石油气充装单位的检查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液化石油气充装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消防大队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液化石油气充装单位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市场局特设科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消防大队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药品零售企业检查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药品零售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城管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零售药店（含连锁门店）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bottom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12.8</w:t>
            </w:r>
            <w:r>
              <w:rPr>
                <w:kern w:val="2"/>
                <w:sz w:val="24"/>
                <w:szCs w:val="28"/>
              </w:rPr>
              <w:t>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67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市场局药械科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人社局劳动监察大队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6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食品生产企业的检查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食品生产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人社局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食品生产企业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市场局食品科</w:t>
            </w:r>
            <w:r>
              <w:rPr>
                <w:rFonts w:hint="eastAsia"/>
                <w:kern w:val="2"/>
                <w:sz w:val="24"/>
                <w:szCs w:val="28"/>
              </w:rPr>
              <w:t>；</w:t>
            </w:r>
            <w:r>
              <w:rPr>
                <w:kern w:val="2"/>
                <w:sz w:val="24"/>
                <w:szCs w:val="28"/>
              </w:rPr>
              <w:t>人社局劳动监察大队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7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连锁企业食品销售的检查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食品销售企业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人社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局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食品销售连锁企业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8</w:t>
            </w:r>
            <w:r>
              <w:rPr>
                <w:kern w:val="2"/>
                <w:sz w:val="24"/>
                <w:szCs w:val="28"/>
              </w:rPr>
              <w:t>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80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市场局食品科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；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城管局市容科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8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农贸市场的检查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农贸市场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城管局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农贸市场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5%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市场局食品科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；</w:t>
            </w: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城管局市容科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</w:p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区税务局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6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3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对涉税中介机构的检查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财务会计报表报送情况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；涉税信息补充采集、纳税申报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税务局</w:t>
            </w: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市场局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涉税中介机构</w:t>
            </w:r>
          </w:p>
        </w:tc>
        <w:tc>
          <w:tcPr>
            <w:tcW w:w="4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现场检查，网络检查</w:t>
            </w:r>
          </w:p>
        </w:tc>
        <w:tc>
          <w:tcPr>
            <w:tcW w:w="4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</w:t>
            </w:r>
          </w:p>
        </w:tc>
        <w:tc>
          <w:tcPr>
            <w:tcW w:w="433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税务局纳服股；市场局企管科</w:t>
            </w: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</w:pP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br w:type="column"/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区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交通运输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>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2"/>
          <w:u w:val="single"/>
        </w:rPr>
        <w:t xml:space="preserve"> </w:t>
      </w:r>
      <w:r>
        <w:rPr>
          <w:rFonts w:ascii="方正小标宋_GBK" w:hAnsi="Times New Roman" w:eastAsia="方正小标宋_GBK" w:cs="Times New Roman"/>
          <w:snapToGrid w:val="0"/>
          <w:kern w:val="0"/>
          <w:sz w:val="36"/>
          <w:szCs w:val="32"/>
        </w:rPr>
        <w:t>联合检查计划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68"/>
        <w:gridCol w:w="1168"/>
        <w:gridCol w:w="1168"/>
        <w:gridCol w:w="1168"/>
        <w:gridCol w:w="1168"/>
        <w:gridCol w:w="1168"/>
        <w:gridCol w:w="1165"/>
        <w:gridCol w:w="1165"/>
        <w:gridCol w:w="1165"/>
        <w:gridCol w:w="1179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任务名称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</w:t>
            </w:r>
            <w:r>
              <w:rPr>
                <w:rFonts w:eastAsia="方正黑体_GBK"/>
                <w:sz w:val="28"/>
                <w:szCs w:val="28"/>
              </w:rPr>
              <w:t>查领域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发起</w:t>
            </w:r>
            <w:r>
              <w:rPr>
                <w:rFonts w:eastAsia="方正黑体_GBK"/>
                <w:sz w:val="28"/>
                <w:szCs w:val="28"/>
              </w:rPr>
              <w:t>部门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参与部门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检查对象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检查方式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检查比例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检查频次</w:t>
            </w:r>
          </w:p>
        </w:tc>
        <w:tc>
          <w:tcPr>
            <w:tcW w:w="43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检查层级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41" w:leftChars="-67" w:right="-115" w:rightChars="-55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机动车维修经营检查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对机动车维修经营的行政检查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区交通运输局</w:t>
            </w:r>
          </w:p>
        </w:tc>
        <w:tc>
          <w:tcPr>
            <w:tcW w:w="43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生态环境局</w:t>
            </w:r>
          </w:p>
        </w:tc>
        <w:tc>
          <w:tcPr>
            <w:tcW w:w="434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从事机动车维修经营者</w:t>
            </w:r>
          </w:p>
        </w:tc>
        <w:tc>
          <w:tcPr>
            <w:tcW w:w="434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现场检查</w:t>
            </w:r>
          </w:p>
        </w:tc>
        <w:tc>
          <w:tcPr>
            <w:tcW w:w="433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10%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根据企业数量变化情况确定</w:t>
            </w:r>
          </w:p>
        </w:tc>
        <w:tc>
          <w:tcPr>
            <w:tcW w:w="433" w:type="pct"/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1次/年</w:t>
            </w:r>
          </w:p>
        </w:tc>
        <w:tc>
          <w:tcPr>
            <w:tcW w:w="438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</w:rPr>
              <w:t>区级</w:t>
            </w:r>
          </w:p>
        </w:tc>
        <w:tc>
          <w:tcPr>
            <w:tcW w:w="429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区交通局运政科、生态环境局执法局</w:t>
            </w:r>
          </w:p>
        </w:tc>
      </w:tr>
    </w:tbl>
    <w:p>
      <w:pPr>
        <w:widowControl/>
        <w:jc w:val="center"/>
        <w:rPr>
          <w:rFonts w:ascii="方正仿宋_GBK" w:eastAsia="方正仿宋_GBK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1D1AB7-A2F5-4A1C-BEF7-6E24129AE5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FE1725-6711-430C-BEDD-DB96E7A477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DFAB819-404A-47B5-9E0D-EC1CC6BC9D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1FEE202-21F0-4804-847C-ECAF15A715F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93DBF24E-8D5A-4FAD-872D-BF95A30FCE6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TA4NGFkNjVhZGQzZTI5YmIwMWVkODFkMzZkMzgifQ=="/>
  </w:docVars>
  <w:rsids>
    <w:rsidRoot w:val="00FE2734"/>
    <w:rsid w:val="000348FB"/>
    <w:rsid w:val="000701E5"/>
    <w:rsid w:val="000826CD"/>
    <w:rsid w:val="000827B5"/>
    <w:rsid w:val="000E0EC4"/>
    <w:rsid w:val="000E625B"/>
    <w:rsid w:val="000E64A5"/>
    <w:rsid w:val="00105670"/>
    <w:rsid w:val="00107C07"/>
    <w:rsid w:val="00165A54"/>
    <w:rsid w:val="00166DFE"/>
    <w:rsid w:val="00196720"/>
    <w:rsid w:val="001B3147"/>
    <w:rsid w:val="002149F3"/>
    <w:rsid w:val="002874C0"/>
    <w:rsid w:val="0029535A"/>
    <w:rsid w:val="0029771F"/>
    <w:rsid w:val="002C61F7"/>
    <w:rsid w:val="002F1E0D"/>
    <w:rsid w:val="003029AD"/>
    <w:rsid w:val="003459AB"/>
    <w:rsid w:val="00385B8B"/>
    <w:rsid w:val="00391B33"/>
    <w:rsid w:val="003C1964"/>
    <w:rsid w:val="0041118F"/>
    <w:rsid w:val="0042059A"/>
    <w:rsid w:val="004C2420"/>
    <w:rsid w:val="004F70D7"/>
    <w:rsid w:val="00501608"/>
    <w:rsid w:val="0051499A"/>
    <w:rsid w:val="00521391"/>
    <w:rsid w:val="00526A80"/>
    <w:rsid w:val="00531C22"/>
    <w:rsid w:val="00541AEF"/>
    <w:rsid w:val="00541CD1"/>
    <w:rsid w:val="00542D24"/>
    <w:rsid w:val="00573DBF"/>
    <w:rsid w:val="00583EEC"/>
    <w:rsid w:val="005840F8"/>
    <w:rsid w:val="005A41A8"/>
    <w:rsid w:val="005B1142"/>
    <w:rsid w:val="005F0FBD"/>
    <w:rsid w:val="0060724F"/>
    <w:rsid w:val="00632C60"/>
    <w:rsid w:val="00653CBB"/>
    <w:rsid w:val="00661042"/>
    <w:rsid w:val="00675545"/>
    <w:rsid w:val="00697E4A"/>
    <w:rsid w:val="006B005C"/>
    <w:rsid w:val="006E552D"/>
    <w:rsid w:val="006F060B"/>
    <w:rsid w:val="00707B32"/>
    <w:rsid w:val="0071096E"/>
    <w:rsid w:val="007147FA"/>
    <w:rsid w:val="00723D34"/>
    <w:rsid w:val="00745A7B"/>
    <w:rsid w:val="00766171"/>
    <w:rsid w:val="007670B5"/>
    <w:rsid w:val="007D02D9"/>
    <w:rsid w:val="007D3898"/>
    <w:rsid w:val="007E178D"/>
    <w:rsid w:val="0080432A"/>
    <w:rsid w:val="00840322"/>
    <w:rsid w:val="008B2577"/>
    <w:rsid w:val="008B3B58"/>
    <w:rsid w:val="008D0457"/>
    <w:rsid w:val="008F75CA"/>
    <w:rsid w:val="00903CF0"/>
    <w:rsid w:val="00942EF8"/>
    <w:rsid w:val="009546A2"/>
    <w:rsid w:val="00961E65"/>
    <w:rsid w:val="009D283C"/>
    <w:rsid w:val="009D2D7B"/>
    <w:rsid w:val="009F0FD0"/>
    <w:rsid w:val="00A064C1"/>
    <w:rsid w:val="00A07A3B"/>
    <w:rsid w:val="00A12404"/>
    <w:rsid w:val="00A25A12"/>
    <w:rsid w:val="00A365D9"/>
    <w:rsid w:val="00A46EFD"/>
    <w:rsid w:val="00AB0C5E"/>
    <w:rsid w:val="00AC4A3E"/>
    <w:rsid w:val="00AD6A0D"/>
    <w:rsid w:val="00AE70A3"/>
    <w:rsid w:val="00B24552"/>
    <w:rsid w:val="00B26303"/>
    <w:rsid w:val="00B6040E"/>
    <w:rsid w:val="00B60AB9"/>
    <w:rsid w:val="00B72C15"/>
    <w:rsid w:val="00BA6189"/>
    <w:rsid w:val="00BE0919"/>
    <w:rsid w:val="00C37244"/>
    <w:rsid w:val="00C6096E"/>
    <w:rsid w:val="00C865B1"/>
    <w:rsid w:val="00C90B39"/>
    <w:rsid w:val="00C95F28"/>
    <w:rsid w:val="00D06100"/>
    <w:rsid w:val="00D21137"/>
    <w:rsid w:val="00D37D8F"/>
    <w:rsid w:val="00D541B2"/>
    <w:rsid w:val="00D7086C"/>
    <w:rsid w:val="00DF0A76"/>
    <w:rsid w:val="00E1493D"/>
    <w:rsid w:val="00E22AFB"/>
    <w:rsid w:val="00E2508F"/>
    <w:rsid w:val="00E50D96"/>
    <w:rsid w:val="00E66575"/>
    <w:rsid w:val="00E94AB2"/>
    <w:rsid w:val="00EC1712"/>
    <w:rsid w:val="00EE031E"/>
    <w:rsid w:val="00EE3F97"/>
    <w:rsid w:val="00F24CAA"/>
    <w:rsid w:val="00F2560C"/>
    <w:rsid w:val="00F26D10"/>
    <w:rsid w:val="00F40E27"/>
    <w:rsid w:val="00F42239"/>
    <w:rsid w:val="00F503A2"/>
    <w:rsid w:val="00F81221"/>
    <w:rsid w:val="00F817F8"/>
    <w:rsid w:val="00FE2734"/>
    <w:rsid w:val="4DD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1"/>
    <w:pPr>
      <w:spacing w:line="290" w:lineRule="exact"/>
      <w:jc w:val="left"/>
    </w:pPr>
    <w:rPr>
      <w:rFonts w:ascii="Times New Roman" w:hAnsi="Times New Roman" w:eastAsia="方正仿宋_GBK" w:cs="Times New Roman"/>
      <w:snapToGrid w:val="0"/>
      <w:kern w:val="0"/>
      <w:sz w:val="20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autoRedefine/>
    <w:qFormat/>
    <w:uiPriority w:val="1"/>
    <w:rPr>
      <w:rFonts w:ascii="Times New Roman" w:hAnsi="Times New Roman" w:eastAsia="方正仿宋_GBK" w:cs="Times New Roman"/>
      <w:snapToGrid w:val="0"/>
      <w:kern w:val="0"/>
      <w:sz w:val="20"/>
      <w:szCs w:val="20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1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A303F-B17A-485D-A5E2-280812F74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1348</Words>
  <Characters>7689</Characters>
  <Lines>64</Lines>
  <Paragraphs>18</Paragraphs>
  <TotalTime>2077</TotalTime>
  <ScaleCrop>false</ScaleCrop>
  <LinksUpToDate>false</LinksUpToDate>
  <CharactersWithSpaces>9019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2024-03-11T00:50:00Z</dcterms:created>
  <dc:creator>Administrator</dc:creator>
  <cp:lastModifiedBy>陆慧</cp:lastModifiedBy>
  <dcterms:modified xsi:type="dcterms:W3CDTF">2024-04-09T01:10:54Z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A22FA9099CDC48EAB8D6241D7B6A3D1F_13</vt:lpwstr>
  </property>
</Properties>
</file>