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3BD1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DA82DF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33" w:name="_GoBack"/>
      <w:bookmarkStart w:id="0" w:name="_Toc29333"/>
      <w:bookmarkStart w:id="1" w:name="_Toc15533"/>
      <w:bookmarkStart w:id="2" w:name="报告开篇"/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海州区花果山街道新滩村</w:t>
      </w:r>
      <w:bookmarkEnd w:id="0"/>
      <w:bookmarkEnd w:id="1"/>
    </w:p>
    <w:p w14:paraId="0A74FA7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bookmarkStart w:id="3" w:name="_Toc2860"/>
      <w:bookmarkStart w:id="4" w:name="_Toc14904"/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“3•13”高处坠落一般事故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调查报告</w:t>
      </w:r>
      <w:bookmarkEnd w:id="3"/>
      <w:bookmarkEnd w:id="4"/>
    </w:p>
    <w:bookmarkEnd w:id="33"/>
    <w:p w14:paraId="4DE357B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1E411BF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2024年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月1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时，海州区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花果山街道新滩村唐庄</w:t>
      </w:r>
      <w:r>
        <w:rPr>
          <w:rFonts w:hint="eastAsia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*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号民房在装修施工期间，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发生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一起高处坠落事故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，造成一人死亡，直接经济损失约1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万元。</w:t>
      </w:r>
    </w:p>
    <w:p w14:paraId="1396162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依据《生产安全事故报告和调查处理条例》（国务院令第493号）等有关规定，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区政府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成立了海州区花果山街道新滩村</w:t>
      </w:r>
      <w:r>
        <w:rPr>
          <w:rFonts w:hint="eastAsia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3•13</w:t>
      </w:r>
      <w:r>
        <w:rPr>
          <w:rFonts w:hint="eastAsia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高处坠落一般事故调查组（以下简称</w:t>
      </w:r>
      <w:r>
        <w:rPr>
          <w:rFonts w:hint="eastAsia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事故调查组</w:t>
      </w:r>
      <w:r>
        <w:rPr>
          <w:rFonts w:hint="eastAsia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由区应急管理局主要领导为组长，区住建局、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高新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公安分局、区应急管理局、区总工会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派员参加，依法开展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事故调查工作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事故调查组坚持“四不放过”及“科学严谨、依法依规、实事求是、注重实效”的原则，通过查阅法律法规和相关技术标准、现场勘察、调查取证、综合分析和专家论证等方式进行深入细致的调查，查明了事故经过、人员伤亡和直接经济损失情况，查清了事故原因，认定了事故性质、事故单位和相关人员责任，并针对事故原因及暴露的突出问题，提出了事故防范整改措施建议。</w:t>
      </w:r>
    </w:p>
    <w:p w14:paraId="5588A22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经调查认定，海州区花果山街道新滩村</w:t>
      </w:r>
      <w:r>
        <w:rPr>
          <w:rFonts w:hint="eastAsia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3•13</w:t>
      </w:r>
      <w:r>
        <w:rPr>
          <w:rFonts w:hint="eastAsia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高处坠落一般事故是一起因作业人员未取得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高处作业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特种作业证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、破坏安全防护</w:t>
      </w:r>
      <w:r>
        <w:rPr>
          <w:rFonts w:hint="eastAsia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设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施、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未佩戴使用安全防护用品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导致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的生产安全责任事故。</w:t>
      </w:r>
      <w:bookmarkEnd w:id="2"/>
      <w:bookmarkStart w:id="5" w:name="_Toc256000000"/>
    </w:p>
    <w:p w14:paraId="7FC883D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6" w:name="_Toc30709"/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一、事故基本情况</w:t>
      </w:r>
      <w:bookmarkEnd w:id="5"/>
      <w:bookmarkEnd w:id="6"/>
    </w:p>
    <w:p w14:paraId="742F76EB"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7" w:name="_Toc256000001"/>
      <w:bookmarkStart w:id="8" w:name="_Toc25748"/>
      <w:r>
        <w:rPr>
          <w:rFonts w:hint="default" w:ascii="Times New Roman" w:hAnsi="Times New Roman" w:eastAsia="楷体_GB2312" w:cs="Times New Roman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（一）事故有关单位及人员概况</w:t>
      </w:r>
      <w:bookmarkEnd w:id="7"/>
      <w:bookmarkEnd w:id="8"/>
    </w:p>
    <w:p w14:paraId="762E7129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楷体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连云港森度空间装饰工程有限公司（以下简称森度装饰），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成立于2019年2月22日，法定代表人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孙某光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，注册资本50万元人民币，统一社会信用代码91320706MA1XXRL736，经营范围包含室内外装饰装潢工程，建筑工程、幕墙工程、市政工程、园林绿化工程、土石方工程、安防工程、道路建筑工程、水电暖气工程设计、施工、门窗、消防设备销售、安装等。该企业未取得建筑工程相关资质、未取得安全生产许可证。公司主要负责人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孙某光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，身份证号320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**********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4038，长期从事装饰装修工程，未取得安全生产考核合格证书。</w:t>
      </w:r>
    </w:p>
    <w:p w14:paraId="1807B534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 w:eastAsia="楷体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杨某双</w:t>
      </w:r>
      <w:r>
        <w:rPr>
          <w:rFonts w:hint="default" w:ascii="Times New Roman" w:hAnsi="Times New Roman" w:eastAsia="楷体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身份证号320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**********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2513，花果山街道新滩村唐庄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*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号房东。</w:t>
      </w:r>
    </w:p>
    <w:p w14:paraId="29213D26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Times New Roman" w:hAnsi="Times New Roman" w:eastAsia="楷体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李某增</w:t>
      </w:r>
      <w:r>
        <w:rPr>
          <w:rFonts w:hint="default" w:ascii="Times New Roman" w:hAnsi="Times New Roman" w:eastAsia="楷体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身份证号320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**********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0818，赢胜节能集团股份有限公司连云港区域销售，花果山街道新滩村唐庄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*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号租户。</w:t>
      </w:r>
    </w:p>
    <w:p w14:paraId="07F18864">
      <w:pPr>
        <w:pStyle w:val="10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Times New Roman" w:hAnsi="Times New Roman" w:eastAsia="楷体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宋某英</w:t>
      </w:r>
      <w:r>
        <w:rPr>
          <w:rFonts w:hint="default" w:ascii="Times New Roman" w:hAnsi="Times New Roman" w:eastAsia="楷体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身份证号320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**********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1225，花果山街道新滩村唐庄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*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号民房装修工人。</w:t>
      </w:r>
    </w:p>
    <w:p w14:paraId="651031D8">
      <w:pPr>
        <w:pStyle w:val="10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Times New Roman" w:hAnsi="Times New Roman" w:eastAsia="楷体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温某成</w:t>
      </w:r>
      <w:r>
        <w:rPr>
          <w:rFonts w:hint="default" w:ascii="Times New Roman" w:hAnsi="Times New Roman" w:eastAsia="楷体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身份证号320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**********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1213，花果山街道新滩村唐庄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*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号民房装修工人，事故中死者。未取得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高处作业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特种作业证。</w:t>
      </w:r>
    </w:p>
    <w:p w14:paraId="76F22BE4"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9" w:name="_Toc256000003"/>
      <w:bookmarkStart w:id="10" w:name="_Toc4705"/>
      <w:r>
        <w:rPr>
          <w:rFonts w:hint="default" w:ascii="Times New Roman" w:hAnsi="Times New Roman" w:eastAsia="楷体_GB2312" w:cs="Times New Roman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（二）事故发生地点及相关合同签订情况</w:t>
      </w:r>
      <w:bookmarkEnd w:id="9"/>
      <w:bookmarkEnd w:id="10"/>
    </w:p>
    <w:p w14:paraId="12D9768D">
      <w:pPr>
        <w:pStyle w:val="10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事故发生地点位于花果山街道新滩村唐庄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*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号，2023年12月1日，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杨某双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李某增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签订《房屋租赁协议》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。杨某双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将唐庄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*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号房产租赁给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李某增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，租赁期限为2024年1月1日至2029年12月31日，租金伍万元。</w:t>
      </w:r>
    </w:p>
    <w:p w14:paraId="4A82186F">
      <w:pPr>
        <w:pStyle w:val="10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2023年12月底，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李某增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经他人介绍将唐庄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*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号房屋装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修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施工业务发包给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孙某光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，俩人商定了装修项目、设计方案、制定了装修施工合同（未书面签署），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合同价格约定十八万元，根据工程进度分期支付，自2024年1月起，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李某增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通过其妻及妻弟名下的公司账户向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孙某光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名下的森度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装饰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分别支付装修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首付款3万元、装修进度款8.5万元，总计11.5万元。</w:t>
      </w:r>
    </w:p>
    <w:p w14:paraId="1A3D9E8A"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11" w:name="_Toc15982"/>
      <w:r>
        <w:rPr>
          <w:rFonts w:hint="default" w:ascii="Times New Roman" w:hAnsi="Times New Roman" w:eastAsia="楷体_GB2312" w:cs="Times New Roman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（三）施工组织情况</w:t>
      </w:r>
      <w:bookmarkEnd w:id="11"/>
    </w:p>
    <w:p w14:paraId="62692933">
      <w:pPr>
        <w:pStyle w:val="10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2024年1月份，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孙某光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根据施工需要陆续组织水电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工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、木工、瓦工等人进场施工，在此期间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温某成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多次到女婿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孙某光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工地上干活。</w:t>
      </w:r>
    </w:p>
    <w:p w14:paraId="76A0DE14"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12" w:name="_Toc256000005"/>
      <w:bookmarkStart w:id="13" w:name="_Toc10396"/>
      <w:r>
        <w:rPr>
          <w:rFonts w:hint="default" w:ascii="Times New Roman" w:hAnsi="Times New Roman" w:eastAsia="楷体_GB2312" w:cs="Times New Roman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（四）事故发生经过</w:t>
      </w:r>
      <w:bookmarkEnd w:id="12"/>
      <w:r>
        <w:rPr>
          <w:rFonts w:hint="default" w:ascii="Times New Roman" w:hAnsi="Times New Roman" w:eastAsia="楷体_GB2312" w:cs="Times New Roman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和应急救援情况</w:t>
      </w:r>
      <w:bookmarkEnd w:id="13"/>
    </w:p>
    <w:p w14:paraId="690C78E5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2024年3月13日，早上5点30分，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温某成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宋某英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分别驾驶电动三轮车和电动自行车从赣榆区墩尚镇前往施工现场，电动三轮车上携带简易吊机等工具。俩人6点30到达新滩唐庄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*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号施工现场，俩人分批将吊机支架、电机等组件抬到楼顶并共同完成吊机组装工作，期间发现吊机电机皮带故障，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温某成</w:t>
      </w:r>
    </w:p>
    <w:p w14:paraId="0D7063E7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798B992E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3453130</wp:posOffset>
            </wp:positionH>
            <wp:positionV relativeFrom="paragraph">
              <wp:posOffset>-354330</wp:posOffset>
            </wp:positionV>
            <wp:extent cx="2374265" cy="2950845"/>
            <wp:effectExtent l="0" t="0" r="0" b="0"/>
            <wp:wrapNone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rcRect l="2894" t="10399" r="6133" b="26066"/>
                    <a:stretch>
                      <a:fillRect/>
                    </a:stretch>
                  </pic:blipFill>
                  <pic:spPr>
                    <a:xfrm>
                      <a:off x="0" y="0"/>
                      <a:ext cx="2374265" cy="2950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-252730</wp:posOffset>
            </wp:positionH>
            <wp:positionV relativeFrom="paragraph">
              <wp:posOffset>55880</wp:posOffset>
            </wp:positionV>
            <wp:extent cx="3258185" cy="2091690"/>
            <wp:effectExtent l="0" t="0" r="18415" b="3810"/>
            <wp:wrapTopAndBottom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58185" cy="2091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8FE3EF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50B10227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（二楼楼顶平面图）             （一楼天井正视图）</w:t>
      </w:r>
    </w:p>
    <w:p w14:paraId="1447D8EF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外出购买皮带并完成更换，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温某成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为了安装及吊装方便，利用切割机锯断楼顶原有的不锈钢围栏，使用一些石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块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和砖头给吊机作配重。组装完成后，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温某成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指挥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宋某英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下楼，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温某成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独立操作吊机将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 w:bidi="ar"/>
          <w14:textFill>
            <w14:solidFill>
              <w14:schemeClr w14:val="tx1"/>
            </w14:solidFill>
          </w14:textFill>
        </w:rPr>
        <w:t>手推车从楼顶吊装至一楼，随后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 w:bidi="ar"/>
          <w14:textFill>
            <w14:solidFill>
              <w14:schemeClr w14:val="tx1"/>
            </w14:solidFill>
          </w14:textFill>
        </w:rPr>
        <w:t>温某成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 w:bidi="ar"/>
          <w14:textFill>
            <w14:solidFill>
              <w14:schemeClr w14:val="tx1"/>
            </w14:solidFill>
          </w14:textFill>
        </w:rPr>
        <w:t>下楼指导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 w:bidi="ar"/>
          <w14:textFill>
            <w14:solidFill>
              <w14:schemeClr w14:val="tx1"/>
            </w14:solidFill>
          </w14:textFill>
        </w:rPr>
        <w:t>宋某英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 w:bidi="ar"/>
          <w14:textFill>
            <w14:solidFill>
              <w14:schemeClr w14:val="tx1"/>
            </w14:solidFill>
          </w14:textFill>
        </w:rPr>
        <w:t>将两袋沙子绑在吊机缆绳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 w:bidi="ar"/>
          <w14:textFill>
            <w14:solidFill>
              <w14:schemeClr w14:val="tx1"/>
            </w14:solidFill>
          </w14:textFill>
        </w:rPr>
        <w:t>上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 w:bidi="ar"/>
          <w14:textFill>
            <w14:solidFill>
              <w14:schemeClr w14:val="tx1"/>
            </w14:solidFill>
          </w14:textFill>
        </w:rPr>
        <w:t>，绑好后，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 w:bidi="ar"/>
          <w14:textFill>
            <w14:solidFill>
              <w14:schemeClr w14:val="tx1"/>
            </w14:solidFill>
          </w14:textFill>
        </w:rPr>
        <w:t>温某成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 w:bidi="ar"/>
          <w14:textFill>
            <w14:solidFill>
              <w14:schemeClr w14:val="tx1"/>
            </w14:solidFill>
          </w14:textFill>
        </w:rPr>
        <w:t>提醒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 w:bidi="ar"/>
          <w14:textFill>
            <w14:solidFill>
              <w14:schemeClr w14:val="tx1"/>
            </w14:solidFill>
          </w14:textFill>
        </w:rPr>
        <w:t>宋某英“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 w:bidi="ar"/>
          <w14:textFill>
            <w14:solidFill>
              <w14:schemeClr w14:val="tx1"/>
            </w14:solidFill>
          </w14:textFill>
        </w:rPr>
        <w:t>我吊的时候，你站远点，不要靠太近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 w:bidi="ar"/>
          <w14:textFill>
            <w14:solidFill>
              <w14:schemeClr w14:val="tx1"/>
            </w14:solidFill>
          </w14:textFill>
        </w:rPr>
        <w:t>。随后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 w:bidi="ar"/>
          <w14:textFill>
            <w14:solidFill>
              <w14:schemeClr w14:val="tx1"/>
            </w14:solidFill>
          </w14:textFill>
        </w:rPr>
        <w:t>温某成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 w:bidi="ar"/>
          <w14:textFill>
            <w14:solidFill>
              <w14:schemeClr w14:val="tx1"/>
            </w14:solidFill>
          </w14:textFill>
        </w:rPr>
        <w:t>一人上楼。9时许，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 w:bidi="ar"/>
          <w14:textFill>
            <w14:solidFill>
              <w14:schemeClr w14:val="tx1"/>
            </w14:solidFill>
          </w14:textFill>
        </w:rPr>
        <w:t>温某成开始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 w:bidi="ar"/>
          <w14:textFill>
            <w14:solidFill>
              <w14:schemeClr w14:val="tx1"/>
            </w14:solidFill>
          </w14:textFill>
        </w:rPr>
        <w:t>起吊，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 w:bidi="ar"/>
          <w14:textFill>
            <w14:solidFill>
              <w14:schemeClr w14:val="tx1"/>
            </w14:solidFill>
          </w14:textFill>
        </w:rPr>
        <w:t>宋某英遂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 w:bidi="ar"/>
          <w14:textFill>
            <w14:solidFill>
              <w14:schemeClr w14:val="tx1"/>
            </w14:solidFill>
          </w14:textFill>
        </w:rPr>
        <w:t>从院子天井躲到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 w:bidi="ar"/>
          <w14:textFill>
            <w14:solidFill>
              <w14:schemeClr w14:val="tx1"/>
            </w14:solidFill>
          </w14:textFill>
        </w:rPr>
        <w:t>大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 w:bidi="ar"/>
          <w14:textFill>
            <w14:solidFill>
              <w14:schemeClr w14:val="tx1"/>
            </w14:solidFill>
          </w14:textFill>
        </w:rPr>
        <w:t>门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 w:bidi="ar"/>
          <w14:textFill>
            <w14:solidFill>
              <w14:schemeClr w14:val="tx1"/>
            </w14:solidFill>
          </w14:textFill>
        </w:rPr>
        <w:t>处，背朝天井看向室外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 w:bidi="ar"/>
          <w14:textFill>
            <w14:solidFill>
              <w14:schemeClr w14:val="tx1"/>
            </w14:solidFill>
          </w14:textFill>
        </w:rPr>
        <w:t>，突然听到背后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 w:bidi="ar"/>
          <w14:textFill>
            <w14:solidFill>
              <w14:schemeClr w14:val="tx1"/>
            </w14:solidFill>
          </w14:textFill>
        </w:rPr>
        <w:t>咚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 w:bidi="ar"/>
          <w14:textFill>
            <w14:solidFill>
              <w14:schemeClr w14:val="tx1"/>
            </w14:solidFill>
          </w14:textFill>
        </w:rPr>
        <w:t>的一声，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 w:bidi="ar"/>
          <w14:textFill>
            <w14:solidFill>
              <w14:schemeClr w14:val="tx1"/>
            </w14:solidFill>
          </w14:textFill>
        </w:rPr>
        <w:t>回头看到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 w:bidi="ar"/>
          <w14:textFill>
            <w14:solidFill>
              <w14:schemeClr w14:val="tx1"/>
            </w14:solidFill>
          </w14:textFill>
        </w:rPr>
        <w:t>吊机摔落在地，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 w:bidi="ar"/>
          <w14:textFill>
            <w14:solidFill>
              <w14:schemeClr w14:val="tx1"/>
            </w14:solidFill>
          </w14:textFill>
        </w:rPr>
        <w:t>温某成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 w:bidi="ar"/>
          <w14:textFill>
            <w14:solidFill>
              <w14:schemeClr w14:val="tx1"/>
            </w14:solidFill>
          </w14:textFill>
        </w:rPr>
        <w:t>躺在天井的地上。</w:t>
      </w:r>
    </w:p>
    <w:p w14:paraId="68373B71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 w:bidi="ar"/>
          <w14:textFill>
            <w14:solidFill>
              <w14:schemeClr w14:val="tx1"/>
            </w14:solidFill>
          </w14:textFill>
        </w:rPr>
        <w:t>事故发生后，在自建房外整理花坛的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 w:bidi="ar"/>
          <w14:textFill>
            <w14:solidFill>
              <w14:schemeClr w14:val="tx1"/>
            </w14:solidFill>
          </w14:textFill>
        </w:rPr>
        <w:t>杨某双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 w:bidi="ar"/>
          <w14:textFill>
            <w14:solidFill>
              <w14:schemeClr w14:val="tx1"/>
            </w14:solidFill>
          </w14:textFill>
        </w:rPr>
        <w:t>夫妻拨打了120急救电话，120到现场抢救，约9时40分经抢救无效宣布死亡。</w:t>
      </w:r>
    </w:p>
    <w:p w14:paraId="270D76C6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</w:pPr>
      <w:bookmarkStart w:id="14" w:name="_Toc256000011"/>
      <w:bookmarkStart w:id="15" w:name="_Toc13061"/>
      <w:r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  <w:t>、事故</w:t>
      </w:r>
      <w:bookmarkEnd w:id="14"/>
      <w:r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原因和性质</w:t>
      </w:r>
      <w:bookmarkEnd w:id="15"/>
    </w:p>
    <w:p w14:paraId="05B4EDB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none" w:color="auto"/>
          <w:lang w:val="en-US" w:eastAsia="zh-CN" w:bidi="ar"/>
        </w:rPr>
        <w:t>事故调查组通过查勘事故现场，查阅事故涉及单位相关资料和对事故涉及单位有关人员调查了解，认定事故原因如下：</w:t>
      </w:r>
    </w:p>
    <w:p w14:paraId="28540B3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1"/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highlight w:val="none"/>
          <w:u w:val="none" w:color="auto"/>
          <w:lang w:val="en-US" w:eastAsia="zh-CN" w:bidi="ar"/>
        </w:rPr>
      </w:pPr>
      <w:bookmarkStart w:id="16" w:name="_Toc15648"/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highlight w:val="none"/>
          <w:u w:val="none" w:color="auto"/>
          <w:lang w:val="en-US" w:eastAsia="zh-CN" w:bidi="ar"/>
        </w:rPr>
        <w:t>（一）直接原因</w:t>
      </w:r>
      <w:bookmarkEnd w:id="16"/>
    </w:p>
    <w:p w14:paraId="229D9915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  <w:highlight w:val="none"/>
          <w:u w:val="none" w:color="auto"/>
          <w:lang w:val="en-US" w:eastAsia="zh-CN" w:bidi="ar"/>
        </w:rPr>
        <w:t>温某成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highlight w:val="none"/>
          <w:u w:val="none" w:color="auto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 w:color="auto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 w:color="auto"/>
        </w:rPr>
        <w:t>无高处作业操作证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 w:color="auto"/>
        </w:rPr>
        <w:t>情况下从事高处作业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 w:color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 w:color="auto"/>
          <w:lang w:val="en-US" w:eastAsia="zh-CN"/>
        </w:rPr>
        <w:t>拆除现场安全防护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 w:color="auto"/>
          <w:lang w:val="en-US" w:eastAsia="zh-CN"/>
        </w:rPr>
        <w:t>设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 w:color="auto"/>
          <w:lang w:val="en-US" w:eastAsia="zh-CN"/>
        </w:rPr>
        <w:t>施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 w:color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未按要求对吊机进行配重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 w:color="auto"/>
        </w:rPr>
        <w:t>导致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吊机倾覆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u w:val="none" w:color="auto"/>
          <w:lang w:val="en-US" w:eastAsia="zh-CN" w:bidi="ar-SA"/>
        </w:rPr>
        <w:t>带倒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u w:val="none" w:color="auto"/>
          <w:lang w:val="en-US" w:eastAsia="zh-CN" w:bidi="ar-SA"/>
        </w:rPr>
        <w:t>温某成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u w:val="none" w:color="auto"/>
          <w:lang w:val="en-US" w:eastAsia="zh-CN" w:bidi="ar-SA"/>
        </w:rPr>
        <w:t>从楼顶摔出。</w:t>
      </w:r>
    </w:p>
    <w:p w14:paraId="10D77F0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1"/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highlight w:val="none"/>
          <w:u w:val="none" w:color="auto"/>
          <w:lang w:val="en-US" w:eastAsia="zh-CN" w:bidi="ar"/>
        </w:rPr>
      </w:pPr>
      <w:bookmarkStart w:id="17" w:name="_Toc22075"/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highlight w:val="none"/>
          <w:u w:val="none" w:color="auto"/>
          <w:lang w:val="en-US" w:eastAsia="zh-CN" w:bidi="ar"/>
        </w:rPr>
        <w:t>（二）间接原因</w:t>
      </w:r>
      <w:bookmarkEnd w:id="17"/>
    </w:p>
    <w:p w14:paraId="2863ACE5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highlight w:val="none"/>
          <w:u w:val="none" w:color="auto"/>
          <w:lang w:val="en-US" w:eastAsia="zh-CN" w:bidi="ar"/>
        </w:rPr>
        <w:t>森度装饰，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 w:color="auto"/>
          <w:lang w:val="en-US" w:eastAsia="zh-CN"/>
        </w:rPr>
        <w:t>一是安全生产主体责任不落实，未制定公司安全生产责任制等安全管理制度，未成立安全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 w:color="auto"/>
          <w:lang w:val="en-US" w:eastAsia="zh-CN"/>
        </w:rPr>
        <w:t>生产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 w:color="auto"/>
          <w:lang w:val="en-US" w:eastAsia="zh-CN"/>
        </w:rPr>
        <w:t>管理机构；二是现场管理缺失，未组织人员对施工现场进行安全管理和隐患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排查，未对进入现场的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工属具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进行检查，未能及时发现作业人员的违规行为；三是未对进入现场作业人员进行统一安全管理，未组织现场作业人员安全教育培训和安全技术交底，未提供劳动防护用品。</w:t>
      </w:r>
    </w:p>
    <w:p w14:paraId="05DDDBD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1"/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</w:pPr>
      <w:bookmarkStart w:id="18" w:name="_Toc2643"/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  <w:t>（三）事故性质</w:t>
      </w:r>
      <w:bookmarkEnd w:id="18"/>
    </w:p>
    <w:p w14:paraId="41571C43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经调查认定，该起事故为生产安全责任一般事故。</w:t>
      </w:r>
    </w:p>
    <w:p w14:paraId="20714283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19" w:name="_Toc256000012"/>
      <w:bookmarkStart w:id="20" w:name="_Toc16070"/>
      <w:r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、有关责任单位存在的主要问题</w:t>
      </w:r>
      <w:bookmarkEnd w:id="19"/>
      <w:bookmarkEnd w:id="20"/>
      <w:bookmarkStart w:id="21" w:name="_Toc256000013"/>
    </w:p>
    <w:p w14:paraId="5F066866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22" w:name="_Toc619"/>
      <w:bookmarkStart w:id="23" w:name="_Toc22910"/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  <w:t>（一）森度装饰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未取得安全生产许可证承揽建设项目，未有效组织开展安全生产教育培训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vertAlign w:val="superscript"/>
          <w:lang w:val="en-US" w:eastAsia="zh-CN" w:bidi="ar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vertAlign w:val="superscript"/>
          <w:lang w:val="en-US" w:eastAsia="zh-CN" w:bidi="ar"/>
          <w14:textFill>
            <w14:solidFill>
              <w14:schemeClr w14:val="tx1"/>
            </w14:solidFill>
          </w14:textFill>
        </w:rPr>
        <w:footnoteReference w:id="0"/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vertAlign w:val="superscript"/>
          <w:lang w:val="en-US" w:eastAsia="zh-CN" w:bidi="ar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，未制定并落实本单位特种作业安全操作规程和有关安全管理制度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vertAlign w:val="superscript"/>
          <w:lang w:val="en-US" w:eastAsia="zh-CN" w:bidi="ar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vertAlign w:val="superscript"/>
          <w:lang w:val="en-US" w:eastAsia="zh-CN" w:bidi="ar"/>
          <w14:textFill>
            <w14:solidFill>
              <w14:schemeClr w14:val="tx1"/>
            </w14:solidFill>
          </w14:textFill>
        </w:rPr>
        <w:footnoteReference w:id="1"/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vertAlign w:val="superscript"/>
          <w:lang w:val="en-US" w:eastAsia="zh-CN" w:bidi="ar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，使用未取得特种作业人员操作资格证书人员上岗作业，未与作业人员签订劳动合同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vertAlign w:val="superscript"/>
          <w:lang w:val="en-US" w:eastAsia="zh-CN" w:bidi="ar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vertAlign w:val="superscript"/>
          <w:lang w:val="en-US" w:eastAsia="zh-CN" w:bidi="ar"/>
          <w14:textFill>
            <w14:solidFill>
              <w14:schemeClr w14:val="tx1"/>
            </w14:solidFill>
          </w14:textFill>
        </w:rPr>
        <w:footnoteReference w:id="2"/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vertAlign w:val="superscript"/>
          <w:lang w:val="en-US" w:eastAsia="zh-CN" w:bidi="ar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。主要负责人未取得安全生产考核合格证书，未建立全员安全生产责任制，未组织制定并实施本单位安全生产规章制度和操作规程,未组织制定并实施本单位安全生产教育和培训计划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vertAlign w:val="superscript"/>
          <w:lang w:val="en-US" w:eastAsia="zh-CN" w:bidi="ar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vertAlign w:val="superscript"/>
          <w:lang w:val="en-US" w:eastAsia="zh-CN" w:bidi="ar"/>
          <w14:textFill>
            <w14:solidFill>
              <w14:schemeClr w14:val="tx1"/>
            </w14:solidFill>
          </w14:textFill>
        </w:rPr>
        <w:footnoteReference w:id="3"/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vertAlign w:val="superscript"/>
          <w:lang w:val="en-US" w:eastAsia="zh-CN" w:bidi="ar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。</w:t>
      </w:r>
      <w:bookmarkEnd w:id="22"/>
      <w:bookmarkEnd w:id="23"/>
    </w:p>
    <w:p w14:paraId="5A2C8FD9">
      <w:pPr>
        <w:pStyle w:val="10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（二）行业主管部门和属地街道安全监管缺失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该装饰工程自2024年1月份开工至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事故发生时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，新滩村未对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*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号自建房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施工情况开展安全隐患排查，花果山街道未对其装修工程进行备案管理，区住建局对“偏远小微”工程监管体系仍有死角盲区，未有效督促镇街做好备案管理。</w:t>
      </w:r>
    </w:p>
    <w:p w14:paraId="498713F4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24" w:name="_Toc23278"/>
      <w:r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、对有关责任人员和责任单位的处理建议</w:t>
      </w:r>
      <w:bookmarkEnd w:id="21"/>
      <w:bookmarkEnd w:id="24"/>
    </w:p>
    <w:p w14:paraId="12B29283"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bookmarkStart w:id="25" w:name="_Toc256000014"/>
      <w:bookmarkStart w:id="26" w:name="_Toc21436"/>
      <w:r>
        <w:rPr>
          <w:rFonts w:hint="default" w:ascii="Times New Roman" w:hAnsi="Times New Roman" w:eastAsia="楷体_GB2312" w:cs="Times New Roman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（一）因在事故中死亡免予或不予追究责任人员</w:t>
      </w:r>
      <w:bookmarkEnd w:id="25"/>
      <w:bookmarkEnd w:id="26"/>
    </w:p>
    <w:p w14:paraId="4478008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温某成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在事故中死亡，不再追究责任。</w:t>
      </w:r>
    </w:p>
    <w:p w14:paraId="7F56F6E8"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bookmarkStart w:id="27" w:name="_Toc256000015"/>
      <w:bookmarkStart w:id="28" w:name="_Toc23618"/>
      <w:r>
        <w:rPr>
          <w:rFonts w:hint="default" w:ascii="Times New Roman" w:hAnsi="Times New Roman" w:eastAsia="楷体_GB2312" w:cs="Times New Roman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（二）对事故有关责任人员和责任单位的行政处罚建议</w:t>
      </w:r>
      <w:bookmarkEnd w:id="27"/>
      <w:bookmarkEnd w:id="28"/>
    </w:p>
    <w:p w14:paraId="62175657">
      <w:pPr>
        <w:pStyle w:val="10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1.森度装饰，对事故负有责任，建议区应急管理局依法依规对其行政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处罚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 w14:paraId="3CDBC26C">
      <w:pPr>
        <w:pStyle w:val="10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孙某光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，对事故负有责任，建议区应急管理局依法依规对其行政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处罚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 w14:paraId="6EDA2F3C"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29" w:name="_Toc256000016"/>
      <w:bookmarkStart w:id="30" w:name="_Toc15378"/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（三）其他处理建议</w:t>
      </w:r>
      <w:bookmarkEnd w:id="29"/>
      <w:bookmarkEnd w:id="30"/>
    </w:p>
    <w:p w14:paraId="3B2E6E57">
      <w:pPr>
        <w:pStyle w:val="10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建议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区住建局就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限额以下建筑工程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监管情况向区政府做情况说明，花果山街道向区政府作出书面检查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。</w:t>
      </w:r>
      <w:bookmarkStart w:id="31" w:name="_Toc256000018"/>
    </w:p>
    <w:p w14:paraId="500AEBE5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32" w:name="_Toc31207"/>
      <w:r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、事故整改和防范措施</w:t>
      </w:r>
      <w:bookmarkEnd w:id="31"/>
      <w:bookmarkEnd w:id="32"/>
    </w:p>
    <w:p w14:paraId="5DCEF3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</w:rPr>
        <w:t>为了深刻汲取事故教训，引以为戒，有效防范和控制建筑施工过程事故的发</w: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w:t>生，针对事故暴露出来的问题，提出以下措施和建议</w:t>
      </w:r>
      <w:r>
        <w:rPr>
          <w:rFonts w:hint="eastAsia" w:cs="Times New Roman"/>
          <w:sz w:val="32"/>
          <w:szCs w:val="32"/>
          <w:highlight w:val="none"/>
          <w:lang w:eastAsia="zh-CN"/>
        </w:rPr>
        <w:t>：</w:t>
      </w:r>
    </w:p>
    <w:p w14:paraId="1FD50C8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（一）压实施工单位安全生产主体责任。</w:t>
      </w:r>
      <w:r>
        <w:rPr>
          <w:rFonts w:hint="default" w:ascii="Times New Roman" w:hAnsi="Times New Roman" w:cs="Times New Roman"/>
          <w:sz w:val="32"/>
          <w:szCs w:val="32"/>
        </w:rPr>
        <w:t>一是建立、健全本单位安全生产责任制，完善本单位及发包项目安全生产规章制度和操作规程，组织制定并实施本单位及发包项目安全生产教育和培训计划，保证安全生产投入的有效实施；二是全面开展隐患排查治理和整改工作，特别是劳动防护用品和</w:t>
      </w:r>
      <w:r>
        <w:rPr>
          <w:rFonts w:hint="eastAsia" w:cs="Times New Roman"/>
          <w:sz w:val="32"/>
          <w:szCs w:val="32"/>
          <w:lang w:eastAsia="zh-CN"/>
        </w:rPr>
        <w:t>安全</w:t>
      </w:r>
      <w:r>
        <w:rPr>
          <w:rFonts w:hint="default" w:ascii="Times New Roman" w:hAnsi="Times New Roman" w:cs="Times New Roman"/>
          <w:sz w:val="32"/>
          <w:szCs w:val="32"/>
        </w:rPr>
        <w:t>设施的安全检查及维护，及时消除事故隐</w: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w:t>患。三是要加强项目工地的安全管理，特别是</w:t>
      </w:r>
      <w:r>
        <w:rPr>
          <w:rFonts w:hint="eastAsia" w:cs="Times New Roman"/>
          <w:sz w:val="32"/>
          <w:szCs w:val="32"/>
          <w:highlight w:val="none"/>
          <w:lang w:eastAsia="zh-CN"/>
        </w:rPr>
        <w:t>对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特种作业</w: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w:t>安全岗位责任制和安全操作规程落实情况管理，加强检查巡查，坚决杜绝</w:t>
      </w:r>
      <w:r>
        <w:rPr>
          <w:rFonts w:hint="eastAsia" w:cs="Times New Roman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w:t>三违</w:t>
      </w:r>
      <w:r>
        <w:rPr>
          <w:rFonts w:hint="eastAsia" w:cs="Times New Roman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w:t>行为，杜绝无人监管现象，切实提高企业安全生产管理水平</w:t>
      </w:r>
      <w:r>
        <w:rPr>
          <w:rFonts w:hint="default" w:ascii="Times New Roman" w:hAnsi="Times New Roman" w:cs="Times New Roman"/>
          <w:sz w:val="32"/>
          <w:szCs w:val="32"/>
        </w:rPr>
        <w:t>。四是强化工地现场外来施工单位</w:t>
      </w:r>
      <w:r>
        <w:rPr>
          <w:rFonts w:hint="eastAsia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cs="Times New Roman"/>
          <w:sz w:val="32"/>
          <w:szCs w:val="32"/>
        </w:rPr>
        <w:t>人员的统一、协调和监督管理工作，检查施工人员相关资质，对外来施工人员进场前进行安全教育培训。</w:t>
      </w:r>
    </w:p>
    <w:p w14:paraId="527DB4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建立健全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行业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监管机制。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区住建局要</w:t>
      </w:r>
      <w:r>
        <w:rPr>
          <w:rFonts w:hint="eastAsia" w:ascii="Times New Roman" w:hAnsi="Times New Roman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进一步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发挥建筑施工专业委员会牵头抓总作用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，全面加强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限额以下建筑工程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监管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建立行业部门牵头、属地镇街负责的安全生产责任体系和“开工备案、告知承诺、网格监管”的工作流程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。充分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发挥属地一线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监管作用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，加强网格化巡查，建立登记报备制度，强化行业监督效能。畅通社会监督渠道，完善通报激励手段，不断探索完善</w:t>
      </w:r>
      <w:r>
        <w:rPr>
          <w:rFonts w:hint="eastAsia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小微</w:t>
      </w:r>
      <w:r>
        <w:rPr>
          <w:rFonts w:hint="eastAsia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工程安全监管机制。</w:t>
      </w:r>
    </w:p>
    <w:p w14:paraId="17A1DDA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（三）</w:t>
      </w:r>
      <w:r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加强宣传教育培训。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区建筑施工专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业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委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员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会要牵头相关部门做好辖区内建筑安全生产技术指导工作，组织相关部门、镇街监督管理人员开展业务知识培训，提高各级监管人员水平。监管部门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联合属地、企业深入小微工地现场、劳务市场等建筑工人集中点，针对建筑工人的特点与需求，开展深入浅出、通俗易懂安全宣传教育。要利用好事故典型事故案例分析和身边事故的警示作用，抓好企业主要负责人、项目负责人、安全员和特种作业人员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教育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培训，实现建筑施工从业人员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人人讲安全，个个会应急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的良好局面，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有效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压降建筑施工行业领域事故。</w:t>
      </w:r>
    </w:p>
    <w:sectPr>
      <w:headerReference r:id="rId5" w:type="default"/>
      <w:footerReference r:id="rId6" w:type="default"/>
      <w:footnotePr>
        <w:numFmt w:val="decimal"/>
      </w:footnotePr>
      <w:pgSz w:w="11906" w:h="16838"/>
      <w:pgMar w:top="2098" w:right="1474" w:bottom="1985" w:left="1588" w:header="851" w:footer="992" w:gutter="0"/>
      <w:pgNumType w:fmt="decimal"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090761">
    <w:pPr>
      <w:pStyle w:val="15"/>
      <w:ind w:firstLine="440"/>
      <w:jc w:val="center"/>
      <w:rPr>
        <w:rFonts w:asciiTheme="majorHAnsi" w:hAnsiTheme="majorHAnsi" w:eastAsiaTheme="majorEastAsia" w:cstheme="majorBidi"/>
        <w:color w:val="000000" w:themeColor="text1"/>
        <w:sz w:val="40"/>
        <w:szCs w:val="40"/>
        <w14:textFill>
          <w14:solidFill>
            <w14:schemeClr w14:val="tx1"/>
          </w14:solidFill>
        </w14:textFill>
      </w:rPr>
    </w:pPr>
    <w:r>
      <w:rPr>
        <w:sz w:val="4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BEE9FB">
                          <w:pPr>
                            <w:pStyle w:val="15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KW+kC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ABEE9FB">
                    <w:pPr>
                      <w:pStyle w:val="15"/>
                    </w:pPr>
                    <w: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1992002C">
    <w:pPr>
      <w:ind w:firstLine="6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8">
    <w:p>
      <w:pPr>
        <w:spacing w:line="240" w:lineRule="auto"/>
        <w:ind w:firstLine="640"/>
      </w:pPr>
      <w:r>
        <w:separator/>
      </w:r>
    </w:p>
  </w:footnote>
  <w:footnote w:type="continuationSeparator" w:id="9">
    <w:p>
      <w:pPr>
        <w:spacing w:line="240" w:lineRule="auto"/>
        <w:ind w:firstLine="640"/>
      </w:pPr>
      <w:r>
        <w:continuationSeparator/>
      </w:r>
    </w:p>
  </w:footnote>
  <w:footnote w:id="0">
    <w:p w14:paraId="75F77FB1">
      <w:pPr>
        <w:pStyle w:val="19"/>
        <w:bidi w:val="0"/>
        <w:rPr>
          <w:rFonts w:hint="default" w:ascii="Times New Roman" w:hAnsi="Times New Roman" w:eastAsia="宋体"/>
          <w:lang w:val="en-US" w:eastAsia="zh-CN"/>
        </w:rPr>
      </w:pPr>
      <w:r>
        <w:rPr>
          <w:rFonts w:hint="eastAsia" w:ascii="Times New Roman" w:hAnsi="Times New Roman" w:eastAsia="宋体"/>
        </w:rPr>
        <w:t>[</w:t>
      </w:r>
      <w:r>
        <w:rPr>
          <w:rFonts w:hint="eastAsia" w:ascii="Times New Roman" w:hAnsi="Times New Roman" w:eastAsia="宋体"/>
        </w:rPr>
        <w:footnoteRef/>
      </w:r>
      <w:r>
        <w:rPr>
          <w:rFonts w:hint="eastAsia" w:ascii="Times New Roman" w:hAnsi="Times New Roman" w:eastAsia="宋体"/>
        </w:rPr>
        <w:t xml:space="preserve">] </w:t>
      </w:r>
      <w:r>
        <w:rPr>
          <w:rFonts w:hint="eastAsia" w:ascii="Times New Roman" w:hAnsi="Times New Roman" w:eastAsia="宋体"/>
          <w:lang w:val="en-US" w:eastAsia="zh-CN"/>
        </w:rPr>
        <w:t xml:space="preserve">中华人民共和国安全生产法 </w:t>
      </w:r>
      <w:r>
        <w:rPr>
          <w:rFonts w:hint="eastAsia" w:ascii="Times New Roman" w:hAnsi="Times New Roman" w:eastAsia="宋体"/>
        </w:rPr>
        <w:t>第二十八条　生产经营单位应当对从业人员进行安全生产教育和培训，保证从业人员具备必要的安全生产知识，熟悉有关的安全生产规章制度和安全操作规程，掌握本岗位的安全操作技能，了解事故应急处理措施，知悉自身在安全生产方面的权利和义务。未经安全生产教育和培训合格的从业人员，不得上岗作业。</w:t>
      </w:r>
    </w:p>
  </w:footnote>
  <w:footnote w:id="1">
    <w:p w14:paraId="61B615BC">
      <w:pPr>
        <w:pStyle w:val="19"/>
        <w:bidi w:val="0"/>
        <w:rPr>
          <w:rFonts w:hint="eastAsia" w:ascii="Times New Roman" w:hAnsi="Times New Roman" w:eastAsia="宋体"/>
          <w:lang w:val="en-US" w:eastAsia="zh-CN"/>
        </w:rPr>
      </w:pPr>
      <w:r>
        <w:rPr>
          <w:rFonts w:hint="eastAsia" w:ascii="Times New Roman" w:hAnsi="Times New Roman" w:eastAsia="宋体"/>
        </w:rPr>
        <w:t>[</w:t>
      </w:r>
      <w:r>
        <w:rPr>
          <w:rFonts w:hint="eastAsia" w:ascii="Times New Roman" w:hAnsi="Times New Roman" w:eastAsia="宋体"/>
        </w:rPr>
        <w:footnoteRef/>
      </w:r>
      <w:r>
        <w:rPr>
          <w:rFonts w:hint="eastAsia" w:ascii="Times New Roman" w:hAnsi="Times New Roman" w:eastAsia="宋体"/>
        </w:rPr>
        <w:t xml:space="preserve">] </w:t>
      </w:r>
      <w:r>
        <w:rPr>
          <w:rFonts w:hint="eastAsia" w:ascii="Times New Roman" w:hAnsi="Times New Roman" w:eastAsia="宋体"/>
          <w:lang w:val="zh-CN"/>
        </w:rPr>
        <w:t>建筑施工特种作业人员管理规定（建质〔2008〕75号）</w:t>
      </w:r>
      <w:r>
        <w:rPr>
          <w:rFonts w:hint="eastAsia" w:ascii="Times New Roman" w:hAnsi="Times New Roman" w:eastAsia="宋体"/>
          <w:lang w:val="en-US" w:eastAsia="zh-CN"/>
        </w:rPr>
        <w:t>第十九条 用人单位应当履行下列职责：</w:t>
      </w:r>
      <w:r>
        <w:rPr>
          <w:rFonts w:hint="eastAsia" w:ascii="Times New Roman" w:hAnsi="Times New Roman" w:eastAsia="宋体"/>
        </w:rPr>
        <w:t>（二）制定并落实本单位特种作业安全操作规程和有关安全管理制度</w:t>
      </w:r>
      <w:r>
        <w:rPr>
          <w:rFonts w:hint="eastAsia"/>
          <w:lang w:val="en-US" w:eastAsia="zh-CN"/>
        </w:rPr>
        <w:t>……</w:t>
      </w:r>
    </w:p>
  </w:footnote>
  <w:footnote w:id="2">
    <w:p w14:paraId="0B602740">
      <w:pPr>
        <w:pStyle w:val="19"/>
        <w:bidi w:val="0"/>
        <w:rPr>
          <w:rFonts w:hint="default" w:ascii="Times New Roman" w:hAnsi="Times New Roman" w:eastAsia="宋体"/>
          <w:lang w:val="en-US" w:eastAsia="zh-CN"/>
        </w:rPr>
      </w:pPr>
      <w:r>
        <w:rPr>
          <w:rFonts w:hint="eastAsia" w:ascii="Times New Roman" w:hAnsi="Times New Roman" w:eastAsia="宋体"/>
        </w:rPr>
        <w:t>[</w:t>
      </w:r>
      <w:r>
        <w:rPr>
          <w:rFonts w:hint="eastAsia" w:ascii="Times New Roman" w:hAnsi="Times New Roman" w:eastAsia="宋体"/>
        </w:rPr>
        <w:footnoteRef/>
      </w:r>
      <w:r>
        <w:rPr>
          <w:rFonts w:hint="eastAsia" w:ascii="Times New Roman" w:hAnsi="Times New Roman" w:eastAsia="宋体"/>
        </w:rPr>
        <w:t xml:space="preserve">] </w:t>
      </w:r>
      <w:r>
        <w:rPr>
          <w:rFonts w:hint="eastAsia" w:ascii="Times New Roman" w:hAnsi="Times New Roman" w:eastAsia="宋体"/>
          <w:lang w:val="zh-CN"/>
        </w:rPr>
        <w:t>建筑施工特种作业人员管理规定（建质〔2008〕75号）</w:t>
      </w:r>
      <w:r>
        <w:rPr>
          <w:rFonts w:hint="eastAsia" w:ascii="Times New Roman" w:hAnsi="Times New Roman" w:eastAsia="宋体"/>
          <w:lang w:val="en-US" w:eastAsia="zh-CN"/>
        </w:rPr>
        <w:t>第十九条 用人单位应当履行下列职责：（一）与持有效资格证书的特种作业人员订立劳动合同。</w:t>
      </w:r>
    </w:p>
  </w:footnote>
  <w:footnote w:id="3">
    <w:p w14:paraId="3EF9C289">
      <w:pPr>
        <w:pStyle w:val="19"/>
        <w:bidi w:val="0"/>
      </w:pPr>
      <w:r>
        <w:rPr>
          <w:rFonts w:hint="eastAsia" w:ascii="Times New Roman" w:hAnsi="Times New Roman" w:eastAsia="宋体"/>
        </w:rPr>
        <w:t>[</w:t>
      </w:r>
      <w:r>
        <w:rPr>
          <w:rFonts w:hint="eastAsia" w:ascii="Times New Roman" w:hAnsi="Times New Roman" w:eastAsia="宋体"/>
        </w:rPr>
        <w:footnoteRef/>
      </w:r>
      <w:r>
        <w:rPr>
          <w:rFonts w:hint="eastAsia" w:ascii="Times New Roman" w:hAnsi="Times New Roman" w:eastAsia="宋体"/>
        </w:rPr>
        <w:t xml:space="preserve">] </w:t>
      </w:r>
      <w:r>
        <w:rPr>
          <w:rFonts w:hint="eastAsia" w:ascii="Times New Roman" w:hAnsi="Times New Roman" w:eastAsia="宋体"/>
          <w:lang w:val="en-US" w:eastAsia="zh-CN"/>
        </w:rPr>
        <w:t>中华人民共和国安全生产法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lang w:val="en-US" w:eastAsia="zh-CN"/>
        </w:rPr>
        <w:t>第二十一条　生产经营单位的主要负责人对本单位安全生产工作负有下列职责（一）建立健全并落实本单位全员安全生产责任制，加强安全生产标准化建设；（二）组织制定并实施本单位安全生产规章制度和操作规程；（三）组织制定并实施本单位安全生产教育和培训计划</w:t>
      </w:r>
      <w:r>
        <w:rPr>
          <w:rFonts w:hint="eastAsia"/>
          <w:lang w:val="en-US" w:eastAsia="zh-CN"/>
        </w:rPr>
        <w:t>......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DEBE68">
    <w:pPr>
      <w:pStyle w:val="16"/>
      <w:pBdr>
        <w:bottom w:val="none" w:color="auto" w:sz="0" w:space="0"/>
      </w:pBdr>
      <w:ind w:firstLine="360"/>
      <w:jc w:val="both"/>
      <w:rPr>
        <w:rFonts w:hint="eastAsia" w:eastAsia="宋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8"/>
    <w:footnote w:id="9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RlZTc1Y2Q4ODQxY2U1YjQxNTFlZjkyZWNiNmQwOWUifQ=="/>
  </w:docVars>
  <w:rsids>
    <w:rsidRoot w:val="00172A27"/>
    <w:rsid w:val="00015881"/>
    <w:rsid w:val="00072808"/>
    <w:rsid w:val="000B01F2"/>
    <w:rsid w:val="000B2C82"/>
    <w:rsid w:val="000D40C7"/>
    <w:rsid w:val="00126B8C"/>
    <w:rsid w:val="0014205F"/>
    <w:rsid w:val="001624A7"/>
    <w:rsid w:val="0016551F"/>
    <w:rsid w:val="00175D79"/>
    <w:rsid w:val="00177049"/>
    <w:rsid w:val="001864D4"/>
    <w:rsid w:val="00197498"/>
    <w:rsid w:val="001B449D"/>
    <w:rsid w:val="001C30E4"/>
    <w:rsid w:val="001C5A14"/>
    <w:rsid w:val="001E35DF"/>
    <w:rsid w:val="00203115"/>
    <w:rsid w:val="00217420"/>
    <w:rsid w:val="00224AEE"/>
    <w:rsid w:val="00237811"/>
    <w:rsid w:val="0027214C"/>
    <w:rsid w:val="002729BD"/>
    <w:rsid w:val="002A7831"/>
    <w:rsid w:val="002B1280"/>
    <w:rsid w:val="002B2E23"/>
    <w:rsid w:val="002D3064"/>
    <w:rsid w:val="002E3283"/>
    <w:rsid w:val="00310619"/>
    <w:rsid w:val="0033152A"/>
    <w:rsid w:val="003670C7"/>
    <w:rsid w:val="00380BCC"/>
    <w:rsid w:val="00421A12"/>
    <w:rsid w:val="00431254"/>
    <w:rsid w:val="00433770"/>
    <w:rsid w:val="00476A94"/>
    <w:rsid w:val="004A36A7"/>
    <w:rsid w:val="004B3ED7"/>
    <w:rsid w:val="004E1FCD"/>
    <w:rsid w:val="0051042E"/>
    <w:rsid w:val="00533F67"/>
    <w:rsid w:val="005502F9"/>
    <w:rsid w:val="005630EC"/>
    <w:rsid w:val="005E456F"/>
    <w:rsid w:val="0061758D"/>
    <w:rsid w:val="00647804"/>
    <w:rsid w:val="006500B5"/>
    <w:rsid w:val="006578D9"/>
    <w:rsid w:val="00666658"/>
    <w:rsid w:val="00680DF1"/>
    <w:rsid w:val="006C2022"/>
    <w:rsid w:val="007127EA"/>
    <w:rsid w:val="00720DA0"/>
    <w:rsid w:val="007215AE"/>
    <w:rsid w:val="007272F9"/>
    <w:rsid w:val="00765B1D"/>
    <w:rsid w:val="00785D8D"/>
    <w:rsid w:val="007D6DA3"/>
    <w:rsid w:val="00817205"/>
    <w:rsid w:val="00822D08"/>
    <w:rsid w:val="00827C84"/>
    <w:rsid w:val="00864C7D"/>
    <w:rsid w:val="008938BB"/>
    <w:rsid w:val="008957A2"/>
    <w:rsid w:val="008D0381"/>
    <w:rsid w:val="008F090F"/>
    <w:rsid w:val="00922A90"/>
    <w:rsid w:val="00922DEC"/>
    <w:rsid w:val="00934F37"/>
    <w:rsid w:val="00937473"/>
    <w:rsid w:val="009551DD"/>
    <w:rsid w:val="00977514"/>
    <w:rsid w:val="00987CE0"/>
    <w:rsid w:val="009C08DC"/>
    <w:rsid w:val="009D146C"/>
    <w:rsid w:val="009D3A8A"/>
    <w:rsid w:val="009E2A79"/>
    <w:rsid w:val="009F244A"/>
    <w:rsid w:val="00A2544B"/>
    <w:rsid w:val="00A374C6"/>
    <w:rsid w:val="00A40084"/>
    <w:rsid w:val="00A41A47"/>
    <w:rsid w:val="00A55BA4"/>
    <w:rsid w:val="00AA032F"/>
    <w:rsid w:val="00AC1870"/>
    <w:rsid w:val="00AD38E2"/>
    <w:rsid w:val="00AD5A1F"/>
    <w:rsid w:val="00AD5F01"/>
    <w:rsid w:val="00AE5901"/>
    <w:rsid w:val="00B01AA5"/>
    <w:rsid w:val="00B1224B"/>
    <w:rsid w:val="00B322CF"/>
    <w:rsid w:val="00B91F4F"/>
    <w:rsid w:val="00BB00C1"/>
    <w:rsid w:val="00BE70CF"/>
    <w:rsid w:val="00C1250E"/>
    <w:rsid w:val="00C3448E"/>
    <w:rsid w:val="00C51F66"/>
    <w:rsid w:val="00C960AF"/>
    <w:rsid w:val="00CB2845"/>
    <w:rsid w:val="00CF4587"/>
    <w:rsid w:val="00D13B49"/>
    <w:rsid w:val="00D67306"/>
    <w:rsid w:val="00D7375F"/>
    <w:rsid w:val="00DA2FA1"/>
    <w:rsid w:val="00DE17A9"/>
    <w:rsid w:val="00E15DFC"/>
    <w:rsid w:val="00E4398B"/>
    <w:rsid w:val="00E46A6D"/>
    <w:rsid w:val="00E72016"/>
    <w:rsid w:val="00E91046"/>
    <w:rsid w:val="00EC1AE5"/>
    <w:rsid w:val="00F36C97"/>
    <w:rsid w:val="00F55BF5"/>
    <w:rsid w:val="00FA5C85"/>
    <w:rsid w:val="00FC422F"/>
    <w:rsid w:val="011078C7"/>
    <w:rsid w:val="01411804"/>
    <w:rsid w:val="02734FF6"/>
    <w:rsid w:val="04FB4E32"/>
    <w:rsid w:val="05A607FA"/>
    <w:rsid w:val="05A74185"/>
    <w:rsid w:val="05F872A7"/>
    <w:rsid w:val="078D1452"/>
    <w:rsid w:val="07DE071F"/>
    <w:rsid w:val="08B279E6"/>
    <w:rsid w:val="08D96CC6"/>
    <w:rsid w:val="0A2B7A10"/>
    <w:rsid w:val="0C1F0256"/>
    <w:rsid w:val="0D422326"/>
    <w:rsid w:val="0E4B0A01"/>
    <w:rsid w:val="0EA8229E"/>
    <w:rsid w:val="11E0227D"/>
    <w:rsid w:val="11E272FC"/>
    <w:rsid w:val="12630F36"/>
    <w:rsid w:val="129942BE"/>
    <w:rsid w:val="12D84170"/>
    <w:rsid w:val="13030840"/>
    <w:rsid w:val="1675224E"/>
    <w:rsid w:val="176C06FA"/>
    <w:rsid w:val="1AB86BAD"/>
    <w:rsid w:val="1B4B17D0"/>
    <w:rsid w:val="1C0F6CA1"/>
    <w:rsid w:val="1CE41919"/>
    <w:rsid w:val="1FC62AAD"/>
    <w:rsid w:val="1FEA7809"/>
    <w:rsid w:val="20B971DB"/>
    <w:rsid w:val="23420D2B"/>
    <w:rsid w:val="244D08EC"/>
    <w:rsid w:val="2A264326"/>
    <w:rsid w:val="2B3C04C3"/>
    <w:rsid w:val="2C93473E"/>
    <w:rsid w:val="2CDF1C9C"/>
    <w:rsid w:val="2D45549F"/>
    <w:rsid w:val="2D683983"/>
    <w:rsid w:val="2DB44DE0"/>
    <w:rsid w:val="2E1813C9"/>
    <w:rsid w:val="2E801B02"/>
    <w:rsid w:val="2EB023B4"/>
    <w:rsid w:val="31134888"/>
    <w:rsid w:val="31A27B6A"/>
    <w:rsid w:val="31CC5B65"/>
    <w:rsid w:val="327B6397"/>
    <w:rsid w:val="32E12CEE"/>
    <w:rsid w:val="331C3D26"/>
    <w:rsid w:val="336227CF"/>
    <w:rsid w:val="34550A93"/>
    <w:rsid w:val="349F476E"/>
    <w:rsid w:val="351C6D8F"/>
    <w:rsid w:val="37A4078E"/>
    <w:rsid w:val="385B709E"/>
    <w:rsid w:val="38CE6C56"/>
    <w:rsid w:val="39362146"/>
    <w:rsid w:val="3A461A26"/>
    <w:rsid w:val="3A787E6A"/>
    <w:rsid w:val="3AC40043"/>
    <w:rsid w:val="3DE5069A"/>
    <w:rsid w:val="3E161A38"/>
    <w:rsid w:val="402715C4"/>
    <w:rsid w:val="419202E9"/>
    <w:rsid w:val="420E6B7B"/>
    <w:rsid w:val="42397786"/>
    <w:rsid w:val="4252155E"/>
    <w:rsid w:val="425E367D"/>
    <w:rsid w:val="42943FF9"/>
    <w:rsid w:val="43077012"/>
    <w:rsid w:val="434C41B3"/>
    <w:rsid w:val="44846407"/>
    <w:rsid w:val="44D84A45"/>
    <w:rsid w:val="45B840E1"/>
    <w:rsid w:val="46C6427C"/>
    <w:rsid w:val="46E56E36"/>
    <w:rsid w:val="477D7E68"/>
    <w:rsid w:val="48025030"/>
    <w:rsid w:val="48171365"/>
    <w:rsid w:val="49584FF0"/>
    <w:rsid w:val="49B87801"/>
    <w:rsid w:val="4A717CE2"/>
    <w:rsid w:val="4C605BA4"/>
    <w:rsid w:val="4DB3514E"/>
    <w:rsid w:val="4E247B8F"/>
    <w:rsid w:val="4F0E4A13"/>
    <w:rsid w:val="52995235"/>
    <w:rsid w:val="52F201A7"/>
    <w:rsid w:val="54353FC6"/>
    <w:rsid w:val="54624EB9"/>
    <w:rsid w:val="547B46EA"/>
    <w:rsid w:val="55FE3948"/>
    <w:rsid w:val="57497BC3"/>
    <w:rsid w:val="578A4E52"/>
    <w:rsid w:val="57DE0CFA"/>
    <w:rsid w:val="59931697"/>
    <w:rsid w:val="5A1D2848"/>
    <w:rsid w:val="5ABD564C"/>
    <w:rsid w:val="5B935451"/>
    <w:rsid w:val="5CE62B2B"/>
    <w:rsid w:val="5EC34E37"/>
    <w:rsid w:val="5F5267F1"/>
    <w:rsid w:val="5F697A43"/>
    <w:rsid w:val="611471BB"/>
    <w:rsid w:val="62C76FBF"/>
    <w:rsid w:val="637A3FCD"/>
    <w:rsid w:val="64685EC2"/>
    <w:rsid w:val="65AD06F8"/>
    <w:rsid w:val="666D4461"/>
    <w:rsid w:val="6949289B"/>
    <w:rsid w:val="69E769EE"/>
    <w:rsid w:val="6C776783"/>
    <w:rsid w:val="6D0E6ED8"/>
    <w:rsid w:val="6F685621"/>
    <w:rsid w:val="6FD20682"/>
    <w:rsid w:val="72A61BB4"/>
    <w:rsid w:val="73386C7C"/>
    <w:rsid w:val="747A067A"/>
    <w:rsid w:val="75867774"/>
    <w:rsid w:val="761A1F26"/>
    <w:rsid w:val="765B5F8B"/>
    <w:rsid w:val="76D8780C"/>
    <w:rsid w:val="76E35988"/>
    <w:rsid w:val="77627E5A"/>
    <w:rsid w:val="777A05E8"/>
    <w:rsid w:val="779432D2"/>
    <w:rsid w:val="79DC7338"/>
    <w:rsid w:val="79DF4732"/>
    <w:rsid w:val="7A87573D"/>
    <w:rsid w:val="7C1832B1"/>
    <w:rsid w:val="7D8832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link w:val="31"/>
    <w:autoRedefine/>
    <w:qFormat/>
    <w:uiPriority w:val="0"/>
    <w:pPr>
      <w:keepNext/>
      <w:keepLines/>
      <w:ind w:firstLine="643"/>
      <w:outlineLvl w:val="0"/>
    </w:pPr>
    <w:rPr>
      <w:rFonts w:ascii="Calibri" w:hAnsi="Calibri" w:eastAsia="黑体" w:cs="黑体"/>
      <w:kern w:val="44"/>
    </w:rPr>
  </w:style>
  <w:style w:type="paragraph" w:styleId="5">
    <w:name w:val="heading 2"/>
    <w:basedOn w:val="1"/>
    <w:next w:val="1"/>
    <w:link w:val="32"/>
    <w:autoRedefine/>
    <w:qFormat/>
    <w:uiPriority w:val="0"/>
    <w:pPr>
      <w:keepNext/>
      <w:keepLines/>
      <w:outlineLvl w:val="1"/>
    </w:pPr>
    <w:rPr>
      <w:rFonts w:ascii="等线 Light" w:hAnsi="等线 Light" w:eastAsia="楷体" w:cs="黑体"/>
      <w:bCs/>
      <w:kern w:val="0"/>
      <w:sz w:val="32"/>
      <w:szCs w:val="32"/>
    </w:rPr>
  </w:style>
  <w:style w:type="paragraph" w:styleId="6">
    <w:name w:val="heading 3"/>
    <w:basedOn w:val="1"/>
    <w:next w:val="1"/>
    <w:link w:val="33"/>
    <w:autoRedefine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cs="黑体"/>
      <w:b/>
      <w:kern w:val="0"/>
    </w:rPr>
  </w:style>
  <w:style w:type="character" w:default="1" w:styleId="26">
    <w:name w:val="Default Paragraph Font"/>
    <w:autoRedefine/>
    <w:semiHidden/>
    <w:unhideWhenUsed/>
    <w:qFormat/>
    <w:uiPriority w:val="1"/>
  </w:style>
  <w:style w:type="table" w:default="1" w:styleId="2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40"/>
    <w:autoRedefine/>
    <w:qFormat/>
    <w:uiPriority w:val="0"/>
    <w:pPr>
      <w:spacing w:after="0"/>
      <w:ind w:left="-125" w:leftChars="0"/>
      <w:jc w:val="left"/>
    </w:pPr>
    <w:rPr>
      <w:rFonts w:ascii="Calibri" w:hAnsi="Calibri" w:eastAsia="方正仿宋_GB2312" w:cs="黑体"/>
      <w:kern w:val="0"/>
      <w:sz w:val="28"/>
      <w:szCs w:val="28"/>
    </w:rPr>
  </w:style>
  <w:style w:type="paragraph" w:styleId="3">
    <w:name w:val="Body Text Indent"/>
    <w:basedOn w:val="1"/>
    <w:link w:val="35"/>
    <w:autoRedefine/>
    <w:unhideWhenUsed/>
    <w:qFormat/>
    <w:uiPriority w:val="0"/>
    <w:pPr>
      <w:spacing w:after="120"/>
      <w:ind w:left="420" w:leftChars="200"/>
    </w:p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</w:style>
  <w:style w:type="paragraph" w:styleId="8">
    <w:name w:val="Document Map"/>
    <w:basedOn w:val="1"/>
    <w:link w:val="53"/>
    <w:autoRedefine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9">
    <w:name w:val="annotation text"/>
    <w:basedOn w:val="1"/>
    <w:link w:val="34"/>
    <w:autoRedefine/>
    <w:qFormat/>
    <w:uiPriority w:val="0"/>
    <w:pPr>
      <w:jc w:val="left"/>
    </w:pPr>
    <w:rPr>
      <w:rFonts w:ascii="Calibri" w:hAnsi="Calibri" w:eastAsia="宋体" w:cs="黑体"/>
      <w:kern w:val="0"/>
    </w:rPr>
  </w:style>
  <w:style w:type="paragraph" w:styleId="10">
    <w:name w:val="Body Text"/>
    <w:basedOn w:val="1"/>
    <w:autoRedefine/>
    <w:qFormat/>
    <w:uiPriority w:val="0"/>
    <w:pPr>
      <w:spacing w:after="120"/>
    </w:pPr>
    <w:rPr>
      <w:rFonts w:ascii="仿宋" w:hAnsi="仿宋" w:eastAsia="仿宋" w:cs="仿宋"/>
      <w:sz w:val="32"/>
    </w:rPr>
  </w:style>
  <w:style w:type="paragraph" w:styleId="11">
    <w:name w:val="toc 5"/>
    <w:basedOn w:val="1"/>
    <w:next w:val="1"/>
    <w:autoRedefine/>
    <w:unhideWhenUsed/>
    <w:qFormat/>
    <w:uiPriority w:val="39"/>
    <w:pPr>
      <w:ind w:left="1680" w:leftChars="800"/>
    </w:pPr>
  </w:style>
  <w:style w:type="paragraph" w:styleId="12">
    <w:name w:val="toc 3"/>
    <w:basedOn w:val="1"/>
    <w:next w:val="1"/>
    <w:link w:val="51"/>
    <w:autoRedefine/>
    <w:qFormat/>
    <w:uiPriority w:val="39"/>
    <w:pPr>
      <w:spacing w:line="360" w:lineRule="auto"/>
      <w:ind w:left="400" w:leftChars="400"/>
    </w:pPr>
    <w:rPr>
      <w:rFonts w:ascii="Calibri" w:hAnsi="Calibri" w:eastAsia="宋体" w:cs="黑体"/>
      <w:kern w:val="0"/>
      <w:sz w:val="24"/>
    </w:rPr>
  </w:style>
  <w:style w:type="paragraph" w:styleId="13">
    <w:name w:val="toc 8"/>
    <w:basedOn w:val="1"/>
    <w:next w:val="1"/>
    <w:autoRedefine/>
    <w:unhideWhenUsed/>
    <w:qFormat/>
    <w:uiPriority w:val="39"/>
    <w:pPr>
      <w:ind w:left="2940" w:leftChars="1400"/>
    </w:pPr>
  </w:style>
  <w:style w:type="paragraph" w:styleId="14">
    <w:name w:val="Balloon Text"/>
    <w:basedOn w:val="1"/>
    <w:link w:val="36"/>
    <w:autoRedefine/>
    <w:qFormat/>
    <w:uiPriority w:val="0"/>
    <w:rPr>
      <w:rFonts w:ascii="Calibri" w:hAnsi="Calibri" w:eastAsia="宋体" w:cs="黑体"/>
      <w:kern w:val="0"/>
      <w:sz w:val="18"/>
      <w:szCs w:val="18"/>
    </w:rPr>
  </w:style>
  <w:style w:type="paragraph" w:styleId="15">
    <w:name w:val="footer"/>
    <w:basedOn w:val="1"/>
    <w:link w:val="3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kern w:val="0"/>
      <w:sz w:val="18"/>
      <w:szCs w:val="18"/>
    </w:rPr>
  </w:style>
  <w:style w:type="paragraph" w:styleId="16">
    <w:name w:val="header"/>
    <w:basedOn w:val="1"/>
    <w:link w:val="3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kern w:val="0"/>
      <w:sz w:val="18"/>
      <w:szCs w:val="18"/>
    </w:rPr>
  </w:style>
  <w:style w:type="paragraph" w:styleId="17">
    <w:name w:val="toc 1"/>
    <w:basedOn w:val="1"/>
    <w:next w:val="1"/>
    <w:autoRedefine/>
    <w:qFormat/>
    <w:uiPriority w:val="39"/>
    <w:pPr>
      <w:tabs>
        <w:tab w:val="right" w:leader="dot" w:pos="8722"/>
      </w:tabs>
      <w:spacing w:line="360" w:lineRule="auto"/>
      <w:jc w:val="center"/>
    </w:pPr>
    <w:rPr>
      <w:rFonts w:eastAsia="黑体" w:cs="Times New Roman"/>
      <w:kern w:val="0"/>
      <w:sz w:val="24"/>
      <w:szCs w:val="32"/>
    </w:rPr>
  </w:style>
  <w:style w:type="paragraph" w:styleId="18">
    <w:name w:val="toc 4"/>
    <w:basedOn w:val="1"/>
    <w:next w:val="1"/>
    <w:autoRedefine/>
    <w:unhideWhenUsed/>
    <w:qFormat/>
    <w:uiPriority w:val="39"/>
    <w:pPr>
      <w:ind w:left="1260" w:leftChars="600"/>
    </w:pPr>
  </w:style>
  <w:style w:type="paragraph" w:styleId="19">
    <w:name w:val="footnote text"/>
    <w:basedOn w:val="1"/>
    <w:link w:val="39"/>
    <w:autoRedefine/>
    <w:qFormat/>
    <w:uiPriority w:val="0"/>
    <w:pPr>
      <w:snapToGrid w:val="0"/>
      <w:spacing w:line="240" w:lineRule="auto"/>
      <w:ind w:firstLine="0" w:firstLineChars="0"/>
    </w:pPr>
    <w:rPr>
      <w:rFonts w:eastAsia="宋体" w:cs="黑体"/>
      <w:sz w:val="18"/>
      <w:szCs w:val="18"/>
    </w:rPr>
  </w:style>
  <w:style w:type="paragraph" w:styleId="20">
    <w:name w:val="toc 6"/>
    <w:basedOn w:val="1"/>
    <w:next w:val="1"/>
    <w:autoRedefine/>
    <w:unhideWhenUsed/>
    <w:qFormat/>
    <w:uiPriority w:val="39"/>
    <w:pPr>
      <w:ind w:left="2100" w:leftChars="1000"/>
    </w:pPr>
  </w:style>
  <w:style w:type="paragraph" w:styleId="21">
    <w:name w:val="toc 2"/>
    <w:basedOn w:val="1"/>
    <w:next w:val="1"/>
    <w:autoRedefine/>
    <w:qFormat/>
    <w:uiPriority w:val="39"/>
    <w:pPr>
      <w:tabs>
        <w:tab w:val="right" w:leader="dot" w:pos="8722"/>
      </w:tabs>
      <w:spacing w:line="360" w:lineRule="auto"/>
      <w:ind w:left="200" w:leftChars="200"/>
    </w:pPr>
    <w:rPr>
      <w:rFonts w:hAnsi="Calibri" w:eastAsia="宋体" w:cs="黑体"/>
      <w:kern w:val="0"/>
      <w:sz w:val="24"/>
    </w:rPr>
  </w:style>
  <w:style w:type="paragraph" w:styleId="22">
    <w:name w:val="toc 9"/>
    <w:basedOn w:val="1"/>
    <w:next w:val="1"/>
    <w:autoRedefine/>
    <w:unhideWhenUsed/>
    <w:qFormat/>
    <w:uiPriority w:val="39"/>
    <w:pPr>
      <w:ind w:left="3360" w:leftChars="1600"/>
    </w:pPr>
  </w:style>
  <w:style w:type="paragraph" w:styleId="23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ascii="Calibri" w:hAnsi="Calibri" w:eastAsia="宋体" w:cs="黑体"/>
      <w:kern w:val="0"/>
      <w:sz w:val="24"/>
    </w:rPr>
  </w:style>
  <w:style w:type="table" w:styleId="25">
    <w:name w:val="Table Grid"/>
    <w:basedOn w:val="2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7">
    <w:name w:val="Strong"/>
    <w:basedOn w:val="26"/>
    <w:autoRedefine/>
    <w:qFormat/>
    <w:uiPriority w:val="0"/>
    <w:rPr>
      <w:b/>
    </w:rPr>
  </w:style>
  <w:style w:type="character" w:styleId="28">
    <w:name w:val="Hyperlink"/>
    <w:basedOn w:val="26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9">
    <w:name w:val="annotation reference"/>
    <w:basedOn w:val="26"/>
    <w:autoRedefine/>
    <w:qFormat/>
    <w:uiPriority w:val="0"/>
    <w:rPr>
      <w:sz w:val="21"/>
      <w:szCs w:val="21"/>
    </w:rPr>
  </w:style>
  <w:style w:type="character" w:styleId="30">
    <w:name w:val="footnote reference"/>
    <w:basedOn w:val="26"/>
    <w:autoRedefine/>
    <w:qFormat/>
    <w:uiPriority w:val="0"/>
    <w:rPr>
      <w:rFonts w:ascii="Times New Roman" w:hAnsi="Times New Roman" w:eastAsia="宋体"/>
      <w:sz w:val="21"/>
      <w:vertAlign w:val="superscript"/>
    </w:rPr>
  </w:style>
  <w:style w:type="character" w:customStyle="1" w:styleId="31">
    <w:name w:val="标题 1 字符"/>
    <w:basedOn w:val="26"/>
    <w:link w:val="4"/>
    <w:autoRedefine/>
    <w:qFormat/>
    <w:uiPriority w:val="0"/>
    <w:rPr>
      <w:rFonts w:ascii="Calibri" w:hAnsi="Calibri" w:eastAsia="黑体" w:cs="黑体"/>
      <w:kern w:val="44"/>
      <w:sz w:val="32"/>
      <w:szCs w:val="22"/>
    </w:rPr>
  </w:style>
  <w:style w:type="character" w:customStyle="1" w:styleId="32">
    <w:name w:val="标题 2 字符"/>
    <w:basedOn w:val="26"/>
    <w:link w:val="5"/>
    <w:autoRedefine/>
    <w:qFormat/>
    <w:uiPriority w:val="0"/>
    <w:rPr>
      <w:rFonts w:ascii="等线 Light" w:hAnsi="等线 Light" w:eastAsia="楷体" w:cs="黑体"/>
      <w:bCs/>
      <w:sz w:val="32"/>
      <w:szCs w:val="32"/>
    </w:rPr>
  </w:style>
  <w:style w:type="character" w:customStyle="1" w:styleId="33">
    <w:name w:val="标题 3 字符"/>
    <w:basedOn w:val="26"/>
    <w:link w:val="6"/>
    <w:autoRedefine/>
    <w:qFormat/>
    <w:uiPriority w:val="0"/>
    <w:rPr>
      <w:rFonts w:ascii="Times New Roman" w:hAnsi="Times New Roman" w:eastAsia="仿宋_GB2312" w:cs="黑体"/>
      <w:b/>
      <w:sz w:val="32"/>
      <w:szCs w:val="22"/>
    </w:rPr>
  </w:style>
  <w:style w:type="character" w:customStyle="1" w:styleId="34">
    <w:name w:val="批注文字 字符"/>
    <w:basedOn w:val="26"/>
    <w:link w:val="9"/>
    <w:autoRedefine/>
    <w:qFormat/>
    <w:uiPriority w:val="0"/>
    <w:rPr>
      <w:rFonts w:ascii="Calibri" w:hAnsi="Calibri" w:eastAsia="宋体" w:cs="黑体"/>
      <w:kern w:val="0"/>
    </w:rPr>
  </w:style>
  <w:style w:type="character" w:customStyle="1" w:styleId="35">
    <w:name w:val="正文文本缩进 字符"/>
    <w:basedOn w:val="26"/>
    <w:link w:val="3"/>
    <w:autoRedefine/>
    <w:qFormat/>
    <w:uiPriority w:val="0"/>
  </w:style>
  <w:style w:type="character" w:customStyle="1" w:styleId="36">
    <w:name w:val="批注框文本 字符"/>
    <w:basedOn w:val="26"/>
    <w:link w:val="14"/>
    <w:autoRedefine/>
    <w:qFormat/>
    <w:uiPriority w:val="0"/>
    <w:rPr>
      <w:rFonts w:ascii="Calibri" w:hAnsi="Calibri" w:eastAsia="宋体" w:cs="黑体"/>
      <w:kern w:val="0"/>
      <w:sz w:val="18"/>
      <w:szCs w:val="18"/>
    </w:rPr>
  </w:style>
  <w:style w:type="character" w:customStyle="1" w:styleId="37">
    <w:name w:val="页脚 字符"/>
    <w:basedOn w:val="26"/>
    <w:link w:val="15"/>
    <w:autoRedefine/>
    <w:qFormat/>
    <w:uiPriority w:val="99"/>
    <w:rPr>
      <w:rFonts w:ascii="Calibri" w:hAnsi="Calibri" w:eastAsia="宋体" w:cs="黑体"/>
      <w:kern w:val="0"/>
      <w:sz w:val="18"/>
      <w:szCs w:val="18"/>
    </w:rPr>
  </w:style>
  <w:style w:type="character" w:customStyle="1" w:styleId="38">
    <w:name w:val="页眉 字符"/>
    <w:basedOn w:val="26"/>
    <w:link w:val="16"/>
    <w:autoRedefine/>
    <w:qFormat/>
    <w:uiPriority w:val="0"/>
    <w:rPr>
      <w:rFonts w:ascii="Calibri" w:hAnsi="Calibri" w:eastAsia="宋体" w:cs="黑体"/>
      <w:kern w:val="0"/>
      <w:sz w:val="18"/>
      <w:szCs w:val="18"/>
    </w:rPr>
  </w:style>
  <w:style w:type="character" w:customStyle="1" w:styleId="39">
    <w:name w:val="脚注文本 字符"/>
    <w:link w:val="19"/>
    <w:autoRedefine/>
    <w:qFormat/>
    <w:uiPriority w:val="0"/>
    <w:rPr>
      <w:rFonts w:ascii="Times New Roman" w:hAnsi="Times New Roman" w:eastAsia="宋体" w:cs="黑体"/>
      <w:kern w:val="2"/>
      <w:sz w:val="18"/>
      <w:szCs w:val="18"/>
      <w:lang w:val="en-US" w:eastAsia="zh-CN" w:bidi="ar-SA"/>
    </w:rPr>
  </w:style>
  <w:style w:type="character" w:customStyle="1" w:styleId="40">
    <w:name w:val="正文文本首行缩进 2 字符"/>
    <w:basedOn w:val="35"/>
    <w:link w:val="2"/>
    <w:autoRedefine/>
    <w:qFormat/>
    <w:uiPriority w:val="0"/>
    <w:rPr>
      <w:rFonts w:ascii="Calibri" w:hAnsi="Calibri" w:eastAsia="方正仿宋_GB2312" w:cs="黑体"/>
      <w:kern w:val="0"/>
      <w:sz w:val="28"/>
      <w:szCs w:val="28"/>
    </w:rPr>
  </w:style>
  <w:style w:type="paragraph" w:customStyle="1" w:styleId="41">
    <w:name w:val="正文首行缩进 21"/>
    <w:basedOn w:val="42"/>
    <w:autoRedefine/>
    <w:qFormat/>
    <w:uiPriority w:val="0"/>
    <w:pPr>
      <w:spacing w:line="560" w:lineRule="exact"/>
    </w:pPr>
    <w:rPr>
      <w:rFonts w:eastAsia="方正仿宋_GB2312"/>
      <w:szCs w:val="28"/>
    </w:rPr>
  </w:style>
  <w:style w:type="paragraph" w:customStyle="1" w:styleId="42">
    <w:name w:val="正文文本缩进1"/>
    <w:basedOn w:val="1"/>
    <w:autoRedefine/>
    <w:qFormat/>
    <w:uiPriority w:val="0"/>
    <w:pPr>
      <w:spacing w:line="0" w:lineRule="atLeast"/>
      <w:ind w:left="-125"/>
      <w:jc w:val="left"/>
    </w:pPr>
    <w:rPr>
      <w:rFonts w:ascii="Calibri" w:hAnsi="Calibri" w:eastAsia="宋体" w:cs="黑体"/>
      <w:kern w:val="0"/>
      <w:sz w:val="28"/>
    </w:rPr>
  </w:style>
  <w:style w:type="paragraph" w:customStyle="1" w:styleId="43">
    <w:name w:val="正文缩进1"/>
    <w:basedOn w:val="1"/>
    <w:autoRedefine/>
    <w:qFormat/>
    <w:uiPriority w:val="0"/>
    <w:pPr>
      <w:ind w:firstLine="420"/>
    </w:pPr>
    <w:rPr>
      <w:rFonts w:eastAsia="宋体" w:cs="黑体"/>
      <w:kern w:val="0"/>
      <w:szCs w:val="32"/>
    </w:rPr>
  </w:style>
  <w:style w:type="paragraph" w:customStyle="1" w:styleId="44">
    <w:name w:val="纯文本1"/>
    <w:basedOn w:val="1"/>
    <w:autoRedefine/>
    <w:qFormat/>
    <w:uiPriority w:val="0"/>
    <w:rPr>
      <w:rFonts w:ascii="宋体" w:hAnsi="Courier New" w:eastAsia="宋体" w:cs="Courier New"/>
      <w:kern w:val="0"/>
      <w:szCs w:val="21"/>
    </w:rPr>
  </w:style>
  <w:style w:type="paragraph" w:customStyle="1" w:styleId="45">
    <w:name w:val="普通(网站)1"/>
    <w:basedOn w:val="1"/>
    <w:autoRedefine/>
    <w:qFormat/>
    <w:uiPriority w:val="0"/>
    <w:pPr>
      <w:spacing w:beforeAutospacing="1" w:afterAutospacing="1"/>
      <w:jc w:val="left"/>
    </w:pPr>
    <w:rPr>
      <w:rFonts w:ascii="Calibri" w:hAnsi="Calibri" w:eastAsia="宋体" w:cs="黑体"/>
      <w:kern w:val="0"/>
      <w:sz w:val="24"/>
    </w:rPr>
  </w:style>
  <w:style w:type="character" w:customStyle="1" w:styleId="46">
    <w:name w:val="NormalCharacter"/>
    <w:autoRedefine/>
    <w:qFormat/>
    <w:uiPriority w:val="0"/>
    <w:rPr>
      <w:rFonts w:ascii="Calibri" w:hAnsi="Calibri" w:eastAsia="宋体"/>
    </w:rPr>
  </w:style>
  <w:style w:type="paragraph" w:customStyle="1" w:styleId="47">
    <w:name w:val="Normal Indent1"/>
    <w:autoRedefine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customStyle="1" w:styleId="48">
    <w:name w:val="WPSOffice手动目录 1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49">
    <w:name w:val="WPSOffice手动目录 2"/>
    <w:autoRedefine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50">
    <w:name w:val="WPSOffice手动目录 3"/>
    <w:autoRedefine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51">
    <w:name w:val="TOC 3 字符"/>
    <w:link w:val="12"/>
    <w:autoRedefine/>
    <w:qFormat/>
    <w:uiPriority w:val="39"/>
    <w:rPr>
      <w:rFonts w:ascii="Calibri" w:hAnsi="Calibri" w:eastAsia="宋体" w:cs="黑体"/>
      <w:sz w:val="24"/>
      <w:szCs w:val="22"/>
    </w:rPr>
  </w:style>
  <w:style w:type="paragraph" w:customStyle="1" w:styleId="52">
    <w:name w:val="修订1"/>
    <w:autoRedefine/>
    <w:hidden/>
    <w:semiHidden/>
    <w:qFormat/>
    <w:uiPriority w:val="99"/>
    <w:rPr>
      <w:rFonts w:ascii="Calibri" w:hAnsi="Calibri" w:eastAsia="宋体" w:cs="黑体"/>
      <w:sz w:val="21"/>
      <w:szCs w:val="22"/>
      <w:lang w:val="en-US" w:eastAsia="zh-CN" w:bidi="ar-SA"/>
    </w:rPr>
  </w:style>
  <w:style w:type="character" w:customStyle="1" w:styleId="53">
    <w:name w:val="文档结构图 字符"/>
    <w:basedOn w:val="26"/>
    <w:link w:val="8"/>
    <w:autoRedefine/>
    <w:semiHidden/>
    <w:qFormat/>
    <w:uiPriority w:val="99"/>
    <w:rPr>
      <w:rFonts w:ascii="宋体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C597B2-1B55-44A9-A0A5-A0BB5976F6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3541</Words>
  <Characters>3763</Characters>
  <Lines>1</Lines>
  <Paragraphs>1</Paragraphs>
  <TotalTime>4</TotalTime>
  <ScaleCrop>false</ScaleCrop>
  <LinksUpToDate>false</LinksUpToDate>
  <CharactersWithSpaces>3822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2023-04-26T11:00:00Z</dcterms:created>
  <dc:creator>ThinkPad</dc:creator>
  <cp:lastModifiedBy>朱</cp:lastModifiedBy>
  <cp:lastPrinted>2024-06-06T09:51:00Z</cp:lastPrinted>
  <dcterms:modified xsi:type="dcterms:W3CDTF">2024-06-13T07:42:27Z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E1D2BCAF733D40E89C7D25B184E3F289_13</vt:lpwstr>
  </property>
  <property fmtid="{D5CDD505-2E9C-101B-9397-08002B2CF9AE}" pid="3" name="KSOProductBuildVer">
    <vt:lpwstr>2052-12.1.0.17133</vt:lpwstr>
  </property>
</Properties>
</file>